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C57FA">
      <w:pPr>
        <w:spacing w:line="500" w:lineRule="exact"/>
        <w:ind w:right="31" w:rightChars="15" w:firstLine="560" w:firstLineChars="200"/>
        <w:jc w:val="right"/>
        <w:rPr>
          <w:rFonts w:hint="eastAsia" w:ascii="宋体" w:hAnsi="宋体" w:eastAsia="仿宋"/>
          <w:b/>
          <w:color w:val="auto"/>
          <w:sz w:val="36"/>
          <w:szCs w:val="36"/>
          <w:lang w:val="en-US" w:eastAsia="zh-CN"/>
        </w:rPr>
      </w:pPr>
      <w:r>
        <w:rPr>
          <w:rFonts w:hint="eastAsia" w:ascii="仿宋" w:hAnsi="仿宋" w:eastAsia="仿宋"/>
          <w:color w:val="auto"/>
          <w:sz w:val="28"/>
          <w:szCs w:val="28"/>
        </w:rPr>
        <w:t>采购项目编号：MXFC-CB-XC-202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00</w:t>
      </w:r>
      <w:r>
        <w:rPr>
          <w:rFonts w:hint="eastAsia" w:ascii="仿宋" w:hAnsi="仿宋" w:eastAsia="仿宋"/>
          <w:color w:val="auto"/>
          <w:sz w:val="28"/>
          <w:szCs w:val="28"/>
          <w:lang w:val="en-US" w:eastAsia="zh-CN"/>
        </w:rPr>
        <w:t>6</w:t>
      </w:r>
    </w:p>
    <w:p w14:paraId="15B3F5EB">
      <w:pPr>
        <w:pStyle w:val="2"/>
      </w:pPr>
    </w:p>
    <w:p w14:paraId="025F871C">
      <w:pPr>
        <w:widowControl/>
        <w:jc w:val="center"/>
        <w:rPr>
          <w:rFonts w:ascii="Times New Roman" w:hAnsi="Times New Roman" w:cs="Times New Roman"/>
          <w:sz w:val="32"/>
          <w:szCs w:val="32"/>
          <w:highlight w:val="none"/>
          <w:u w:val="single"/>
        </w:rPr>
      </w:pPr>
    </w:p>
    <w:p w14:paraId="6D15963D">
      <w:pPr>
        <w:widowControl/>
        <w:jc w:val="center"/>
        <w:rPr>
          <w:rFonts w:ascii="Times New Roman" w:hAnsi="Times New Roman" w:cs="Times New Roman"/>
          <w:sz w:val="32"/>
          <w:szCs w:val="32"/>
          <w:highlight w:val="none"/>
        </w:rPr>
      </w:pPr>
      <w:r>
        <w:rPr>
          <w:rFonts w:ascii="Times New Roman" w:hAnsi="Times New Roman" w:cs="Times New Roman"/>
          <w:sz w:val="32"/>
          <w:szCs w:val="32"/>
          <w:highlight w:val="none"/>
          <w:u w:val="single"/>
        </w:rPr>
        <w:t xml:space="preserve"> </w:t>
      </w:r>
      <w:r>
        <w:rPr>
          <w:rFonts w:hint="default" w:ascii="Times New Roman" w:hAnsi="Times New Roman" w:eastAsia="宋体" w:cs="Times New Roman"/>
          <w:b/>
          <w:bCs/>
          <w:kern w:val="0"/>
          <w:sz w:val="44"/>
          <w:szCs w:val="44"/>
          <w:highlight w:val="none"/>
          <w:u w:val="single"/>
          <w:lang w:val="en-US" w:eastAsia="zh-CN"/>
        </w:rPr>
        <w:t>2025-2027年度</w:t>
      </w:r>
      <w:r>
        <w:rPr>
          <w:rFonts w:hint="eastAsia" w:ascii="Times New Roman" w:hAnsi="Times New Roman" w:eastAsia="宋体" w:cs="Times New Roman"/>
          <w:b/>
          <w:bCs/>
          <w:kern w:val="0"/>
          <w:sz w:val="44"/>
          <w:szCs w:val="44"/>
          <w:highlight w:val="none"/>
          <w:u w:val="single"/>
          <w:lang w:val="en-US" w:eastAsia="zh-CN"/>
        </w:rPr>
        <w:t xml:space="preserve">意向地块拿地方案和概念 </w:t>
      </w:r>
      <w:bookmarkStart w:id="271" w:name="_GoBack"/>
      <w:bookmarkEnd w:id="271"/>
      <w:r>
        <w:rPr>
          <w:rFonts w:hint="eastAsia" w:ascii="Times New Roman" w:hAnsi="Times New Roman" w:eastAsia="宋体" w:cs="Times New Roman"/>
          <w:b/>
          <w:bCs/>
          <w:kern w:val="0"/>
          <w:sz w:val="44"/>
          <w:szCs w:val="44"/>
          <w:highlight w:val="none"/>
          <w:u w:val="single"/>
          <w:lang w:val="en-US" w:eastAsia="zh-CN"/>
        </w:rPr>
        <w:t xml:space="preserve">方案设计 </w:t>
      </w:r>
      <w:r>
        <w:rPr>
          <w:rFonts w:hint="eastAsia" w:ascii="Times New Roman" w:hAnsi="Times New Roman" w:eastAsia="宋体" w:cs="Times New Roman"/>
          <w:b/>
          <w:bCs/>
          <w:kern w:val="0"/>
          <w:sz w:val="44"/>
          <w:szCs w:val="44"/>
          <w:highlight w:val="none"/>
          <w:lang w:val="en-US" w:eastAsia="zh-CN"/>
        </w:rPr>
        <w:t>采购</w:t>
      </w:r>
    </w:p>
    <w:p w14:paraId="3C01132D">
      <w:pPr>
        <w:spacing w:line="540" w:lineRule="exact"/>
        <w:ind w:firstLine="420"/>
        <w:rPr>
          <w:rFonts w:ascii="Times New Roman" w:hAnsi="Times New Roman" w:cs="Times New Roman"/>
          <w:szCs w:val="21"/>
          <w:highlight w:val="none"/>
        </w:rPr>
      </w:pPr>
    </w:p>
    <w:p w14:paraId="587762E2">
      <w:pPr>
        <w:pStyle w:val="2"/>
        <w:rPr>
          <w:rFonts w:ascii="Times New Roman" w:hAnsi="Times New Roman" w:cs="Times New Roman"/>
          <w:szCs w:val="21"/>
          <w:highlight w:val="none"/>
        </w:rPr>
      </w:pPr>
    </w:p>
    <w:p w14:paraId="4D6D5E34">
      <w:pPr>
        <w:pStyle w:val="2"/>
        <w:rPr>
          <w:rFonts w:ascii="Times New Roman" w:hAnsi="Times New Roman" w:cs="Times New Roman"/>
          <w:szCs w:val="21"/>
          <w:highlight w:val="none"/>
        </w:rPr>
      </w:pPr>
    </w:p>
    <w:p w14:paraId="74A95C90">
      <w:pPr>
        <w:pStyle w:val="2"/>
        <w:rPr>
          <w:rFonts w:ascii="Times New Roman" w:hAnsi="Times New Roman" w:cs="Times New Roman"/>
          <w:szCs w:val="21"/>
          <w:highlight w:val="none"/>
        </w:rPr>
      </w:pPr>
    </w:p>
    <w:p w14:paraId="7B3BEFA2">
      <w:pPr>
        <w:spacing w:line="540" w:lineRule="exact"/>
        <w:ind w:firstLine="420"/>
        <w:rPr>
          <w:rFonts w:ascii="Times New Roman" w:hAnsi="Times New Roman" w:cs="Times New Roman"/>
          <w:szCs w:val="21"/>
          <w:highlight w:val="none"/>
        </w:rPr>
      </w:pPr>
    </w:p>
    <w:p w14:paraId="62CA20DC">
      <w:pPr>
        <w:jc w:val="center"/>
        <w:rPr>
          <w:rFonts w:ascii="Times New Roman" w:hAnsi="Times New Roman" w:eastAsia="黑体" w:cs="Times New Roman"/>
          <w:sz w:val="72"/>
          <w:szCs w:val="72"/>
          <w:highlight w:val="none"/>
        </w:rPr>
      </w:pPr>
      <w:r>
        <w:rPr>
          <w:rFonts w:ascii="Times New Roman" w:hAnsi="Times New Roman" w:eastAsia="黑体" w:cs="Times New Roman"/>
          <w:sz w:val="72"/>
          <w:szCs w:val="72"/>
          <w:highlight w:val="none"/>
        </w:rPr>
        <w:t>询  比  文  件</w:t>
      </w:r>
    </w:p>
    <w:p w14:paraId="36B33661">
      <w:pPr>
        <w:spacing w:line="540" w:lineRule="exact"/>
        <w:ind w:firstLine="420"/>
        <w:rPr>
          <w:rFonts w:ascii="Times New Roman" w:hAnsi="Times New Roman" w:cs="Times New Roman"/>
          <w:szCs w:val="21"/>
          <w:highlight w:val="none"/>
        </w:rPr>
      </w:pPr>
    </w:p>
    <w:p w14:paraId="5435ADA2">
      <w:pPr>
        <w:spacing w:line="540" w:lineRule="exact"/>
        <w:ind w:firstLine="420"/>
        <w:rPr>
          <w:rFonts w:ascii="Times New Roman" w:hAnsi="Times New Roman" w:cs="Times New Roman"/>
          <w:szCs w:val="21"/>
          <w:highlight w:val="none"/>
        </w:rPr>
      </w:pPr>
    </w:p>
    <w:p w14:paraId="570143FA">
      <w:pPr>
        <w:spacing w:line="540" w:lineRule="exact"/>
        <w:ind w:firstLine="420"/>
        <w:rPr>
          <w:rFonts w:ascii="Times New Roman" w:hAnsi="Times New Roman" w:cs="Times New Roman"/>
          <w:szCs w:val="21"/>
          <w:highlight w:val="none"/>
        </w:rPr>
      </w:pPr>
    </w:p>
    <w:p w14:paraId="50738EEA">
      <w:pPr>
        <w:spacing w:line="540" w:lineRule="exact"/>
        <w:ind w:firstLine="420"/>
        <w:rPr>
          <w:rFonts w:ascii="Times New Roman" w:hAnsi="Times New Roman" w:cs="Times New Roman"/>
          <w:szCs w:val="21"/>
          <w:highlight w:val="none"/>
        </w:rPr>
      </w:pPr>
    </w:p>
    <w:p w14:paraId="788FE4E8">
      <w:pPr>
        <w:spacing w:line="540" w:lineRule="exact"/>
        <w:ind w:firstLine="420"/>
        <w:rPr>
          <w:rFonts w:ascii="Times New Roman" w:hAnsi="Times New Roman" w:cs="Times New Roman"/>
          <w:szCs w:val="21"/>
          <w:highlight w:val="none"/>
        </w:rPr>
      </w:pPr>
    </w:p>
    <w:p w14:paraId="26A24DDE">
      <w:pPr>
        <w:spacing w:line="540" w:lineRule="exact"/>
        <w:ind w:firstLine="420"/>
        <w:rPr>
          <w:rFonts w:ascii="Times New Roman" w:hAnsi="Times New Roman" w:cs="Times New Roman"/>
          <w:szCs w:val="21"/>
          <w:highlight w:val="none"/>
        </w:rPr>
      </w:pPr>
    </w:p>
    <w:p w14:paraId="6A4EB8EB">
      <w:pPr>
        <w:spacing w:line="540" w:lineRule="exact"/>
        <w:ind w:firstLine="420"/>
        <w:rPr>
          <w:rFonts w:ascii="Times New Roman" w:hAnsi="Times New Roman" w:cs="Times New Roman"/>
          <w:szCs w:val="21"/>
          <w:highlight w:val="none"/>
        </w:rPr>
      </w:pPr>
    </w:p>
    <w:p w14:paraId="7782A633">
      <w:pPr>
        <w:spacing w:line="540" w:lineRule="exact"/>
        <w:ind w:firstLine="420"/>
        <w:rPr>
          <w:rFonts w:ascii="Times New Roman" w:hAnsi="Times New Roman" w:cs="Times New Roman"/>
          <w:szCs w:val="21"/>
          <w:highlight w:val="none"/>
        </w:rPr>
      </w:pPr>
    </w:p>
    <w:p w14:paraId="39742C7A">
      <w:pPr>
        <w:spacing w:line="540" w:lineRule="exact"/>
        <w:rPr>
          <w:rFonts w:ascii="Times New Roman" w:hAnsi="Times New Roman" w:eastAsia="黑体" w:cs="Times New Roman"/>
          <w:sz w:val="32"/>
          <w:szCs w:val="32"/>
          <w:highlight w:val="none"/>
        </w:rPr>
      </w:pPr>
    </w:p>
    <w:p w14:paraId="134256E2">
      <w:pPr>
        <w:snapToGrid w:val="0"/>
        <w:jc w:val="center"/>
        <w:rPr>
          <w:rFonts w:ascii="Times New Roman" w:hAnsi="Times New Roman" w:cs="Times New Roman"/>
          <w:sz w:val="32"/>
          <w:szCs w:val="32"/>
          <w:highlight w:val="none"/>
        </w:rPr>
      </w:pPr>
      <w:r>
        <w:rPr>
          <w:rFonts w:ascii="Times New Roman" w:hAnsi="Times New Roman" w:eastAsia="黑体" w:cs="Times New Roman"/>
          <w:sz w:val="32"/>
          <w:szCs w:val="32"/>
          <w:highlight w:val="none"/>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上海迈信房地产开发有限公司</w:t>
      </w:r>
    </w:p>
    <w:p w14:paraId="66FE753A">
      <w:pPr>
        <w:snapToGrid w:val="0"/>
        <w:ind w:left="1896" w:leftChars="903"/>
        <w:jc w:val="center"/>
        <w:rPr>
          <w:rFonts w:ascii="Times New Roman" w:hAnsi="Times New Roman" w:cs="Times New Roman"/>
          <w:sz w:val="32"/>
          <w:szCs w:val="32"/>
          <w:highlight w:val="none"/>
        </w:rPr>
      </w:pPr>
    </w:p>
    <w:p w14:paraId="57BD1F54">
      <w:pPr>
        <w:snapToGrid w:val="0"/>
        <w:ind w:firstLine="1280" w:firstLineChars="400"/>
        <w:jc w:val="both"/>
        <w:rPr>
          <w:rFonts w:ascii="Times New Roman" w:hAnsi="Times New Roman" w:cs="Times New Roman"/>
          <w:color w:val="auto"/>
          <w:sz w:val="32"/>
          <w:szCs w:val="32"/>
          <w:highlight w:val="none"/>
        </w:rPr>
      </w:pPr>
      <w:r>
        <w:rPr>
          <w:rFonts w:ascii="Times New Roman" w:hAnsi="Times New Roman" w:eastAsia="黑体" w:cs="Times New Roman"/>
          <w:sz w:val="32"/>
          <w:szCs w:val="32"/>
          <w:highlight w:val="none"/>
        </w:rPr>
        <w:t xml:space="preserve">日   </w:t>
      </w:r>
      <w:r>
        <w:rPr>
          <w:rFonts w:hint="eastAsia" w:ascii="Times New Roman" w:hAnsi="Times New Roman" w:eastAsia="黑体" w:cs="Times New Roman"/>
          <w:sz w:val="32"/>
          <w:szCs w:val="32"/>
          <w:highlight w:val="none"/>
          <w:lang w:val="en-US" w:eastAsia="zh-CN"/>
        </w:rPr>
        <w:t xml:space="preserve">  </w:t>
      </w:r>
      <w:r>
        <w:rPr>
          <w:rFonts w:ascii="Times New Roman" w:hAnsi="Times New Roman" w:eastAsia="黑体" w:cs="Times New Roman"/>
          <w:sz w:val="32"/>
          <w:szCs w:val="32"/>
          <w:highlight w:val="none"/>
        </w:rPr>
        <w:t xml:space="preserve"> 期</w:t>
      </w:r>
      <w:r>
        <w:rPr>
          <w:rFonts w:ascii="Times New Roman" w:hAnsi="Times New Roman" w:cs="Times New Roman"/>
          <w:sz w:val="32"/>
          <w:szCs w:val="32"/>
          <w:highlight w:val="none"/>
        </w:rPr>
        <w:t>：</w:t>
      </w:r>
      <w:r>
        <w:rPr>
          <w:rFonts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2025</w:t>
      </w:r>
      <w:r>
        <w:rPr>
          <w:rFonts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年</w:t>
      </w:r>
      <w:r>
        <w:rPr>
          <w:rFonts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7</w:t>
      </w:r>
      <w:r>
        <w:rPr>
          <w:rFonts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月</w:t>
      </w:r>
      <w:r>
        <w:rPr>
          <w:rFonts w:hint="eastAsia" w:ascii="Times New Roman" w:hAnsi="Times New Roman" w:eastAsia="黑体" w:cs="Times New Roman"/>
          <w:color w:val="auto"/>
          <w:sz w:val="32"/>
          <w:szCs w:val="32"/>
          <w:highlight w:val="none"/>
          <w:u w:val="single"/>
          <w:lang w:val="en-US" w:eastAsia="zh-CN"/>
        </w:rPr>
        <w:t xml:space="preserve"> 28 </w:t>
      </w:r>
      <w:r>
        <w:rPr>
          <w:rFonts w:ascii="Times New Roman" w:hAnsi="Times New Roman" w:cs="Times New Roman"/>
          <w:color w:val="auto"/>
          <w:sz w:val="32"/>
          <w:szCs w:val="32"/>
          <w:highlight w:val="none"/>
        </w:rPr>
        <w:t>日</w:t>
      </w:r>
    </w:p>
    <w:p w14:paraId="6428B380">
      <w:pPr>
        <w:ind w:left="1896" w:leftChars="903"/>
        <w:rPr>
          <w:rFonts w:ascii="Times New Roman" w:hAnsi="Times New Roman" w:eastAsia="宋体" w:cs="Times New Roman"/>
          <w:sz w:val="24"/>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kern w:val="2"/>
          <w:sz w:val="21"/>
          <w:szCs w:val="24"/>
          <w:highlight w:val="none"/>
        </w:rPr>
        <w:id w:val="-1717117061"/>
        <w:docPartObj>
          <w:docPartGallery w:val="Table of Contents"/>
          <w:docPartUnique/>
        </w:docPartObj>
      </w:sdtPr>
      <w:sdtEndPr>
        <w:rPr>
          <w:rFonts w:asciiTheme="minorHAnsi" w:hAnsiTheme="minorHAnsi" w:eastAsiaTheme="minorEastAsia"/>
          <w:kern w:val="2"/>
          <w:sz w:val="20"/>
          <w:szCs w:val="20"/>
          <w:highlight w:val="none"/>
        </w:rPr>
      </w:sdtEndPr>
      <w:sdtContent>
        <w:p w14:paraId="66C83513">
          <w:pPr>
            <w:pStyle w:val="33"/>
            <w:tabs>
              <w:tab w:val="right" w:leader="dot" w:pos="8312"/>
            </w:tabs>
            <w:jc w:val="center"/>
            <w:rPr>
              <w:rFonts w:ascii="Times New Roman" w:hAnsi="Times New Roman" w:eastAsia="宋体" w:cs="Times New Roman"/>
              <w:sz w:val="28"/>
              <w:szCs w:val="28"/>
              <w:highlight w:val="none"/>
            </w:rPr>
          </w:pPr>
          <w:bookmarkStart w:id="0" w:name="_Toc23500_WPSOffice_Type1"/>
          <w:r>
            <w:rPr>
              <w:rFonts w:ascii="Times New Roman" w:hAnsi="Times New Roman" w:eastAsia="宋体" w:cs="Times New Roman"/>
              <w:sz w:val="28"/>
              <w:szCs w:val="28"/>
              <w:highlight w:val="none"/>
            </w:rPr>
            <w:t>目</w:t>
          </w:r>
          <w:r>
            <w:rPr>
              <w:rFonts w:hint="eastAsia" w:ascii="Times New Roman" w:hAnsi="Times New Roman" w:eastAsia="宋体" w:cs="Times New Roman"/>
              <w:sz w:val="28"/>
              <w:szCs w:val="28"/>
              <w:highlight w:val="none"/>
            </w:rPr>
            <w:t xml:space="preserve">  </w:t>
          </w:r>
          <w:r>
            <w:rPr>
              <w:rFonts w:ascii="Times New Roman" w:hAnsi="Times New Roman" w:eastAsia="宋体" w:cs="Times New Roman"/>
              <w:sz w:val="28"/>
              <w:szCs w:val="28"/>
              <w:highlight w:val="none"/>
            </w:rPr>
            <w:t>录</w:t>
          </w:r>
        </w:p>
        <w:p w14:paraId="2CBB1AFB">
          <w:pPr>
            <w:pStyle w:val="33"/>
            <w:tabs>
              <w:tab w:val="right" w:leader="dot" w:pos="8312"/>
            </w:tabs>
            <w:rPr>
              <w:rFonts w:ascii="Times New Roman" w:hAnsi="Times New Roman" w:eastAsia="宋体" w:cs="Times New Roman"/>
              <w:sz w:val="28"/>
              <w:szCs w:val="28"/>
              <w:highlight w:val="none"/>
            </w:rPr>
          </w:pPr>
          <w:r>
            <w:rPr>
              <w:highlight w:val="none"/>
            </w:rPr>
            <w:fldChar w:fldCharType="begin"/>
          </w:r>
          <w:r>
            <w:rPr>
              <w:highlight w:val="none"/>
            </w:rPr>
            <w:instrText xml:space="preserve"> HYPERLINK \l "_Toc2405_WPSOffice_Level1" </w:instrText>
          </w:r>
          <w:r>
            <w:rPr>
              <w:highlight w:val="none"/>
            </w:rPr>
            <w:fldChar w:fldCharType="separate"/>
          </w:r>
          <w:sdt>
            <w:sdtPr>
              <w:rPr>
                <w:rFonts w:ascii="Times New Roman" w:hAnsi="Times New Roman" w:eastAsia="宋体" w:cs="Times New Roman"/>
                <w:sz w:val="28"/>
                <w:szCs w:val="28"/>
                <w:highlight w:val="none"/>
              </w:rPr>
              <w:id w:val="147456488"/>
              <w:placeholder>
                <w:docPart w:val="{f8581462-9cdb-487f-b714-a753f3714547}"/>
              </w:placeholder>
            </w:sdtPr>
            <w:sdtEndPr>
              <w:rPr>
                <w:rFonts w:ascii="Times New Roman" w:hAnsi="Times New Roman" w:eastAsia="宋体" w:cs="Times New Roman"/>
                <w:sz w:val="28"/>
                <w:szCs w:val="28"/>
                <w:highlight w:val="none"/>
              </w:rPr>
            </w:sdtEndPr>
            <w:sdtContent>
              <w:r>
                <w:rPr>
                  <w:rFonts w:ascii="Times New Roman" w:hAnsi="Times New Roman" w:eastAsia="宋体" w:cs="Times New Roman"/>
                  <w:sz w:val="28"/>
                  <w:szCs w:val="28"/>
                  <w:highlight w:val="none"/>
                </w:rPr>
                <w:t>第一章 采购公告</w:t>
              </w:r>
            </w:sdtContent>
          </w:sdt>
          <w:r>
            <w:rPr>
              <w:rFonts w:ascii="Times New Roman" w:hAnsi="Times New Roman" w:eastAsia="宋体" w:cs="Times New Roman"/>
              <w:sz w:val="28"/>
              <w:szCs w:val="28"/>
              <w:highlight w:val="none"/>
            </w:rPr>
            <w:tab/>
          </w:r>
          <w:bookmarkStart w:id="1" w:name="_Toc2405_WPSOffice_Level1Page"/>
          <w:r>
            <w:rPr>
              <w:rFonts w:ascii="Times New Roman" w:hAnsi="Times New Roman" w:eastAsia="宋体" w:cs="Times New Roman"/>
              <w:sz w:val="28"/>
              <w:szCs w:val="28"/>
              <w:highlight w:val="none"/>
            </w:rPr>
            <w:t>1</w:t>
          </w:r>
          <w:bookmarkEnd w:id="1"/>
          <w:r>
            <w:rPr>
              <w:rFonts w:ascii="Times New Roman" w:hAnsi="Times New Roman" w:eastAsia="宋体" w:cs="Times New Roman"/>
              <w:sz w:val="28"/>
              <w:szCs w:val="28"/>
              <w:highlight w:val="none"/>
            </w:rPr>
            <w:fldChar w:fldCharType="end"/>
          </w:r>
        </w:p>
        <w:p w14:paraId="487D9625">
          <w:pPr>
            <w:pStyle w:val="33"/>
            <w:tabs>
              <w:tab w:val="right" w:leader="dot" w:pos="8312"/>
            </w:tabs>
            <w:rPr>
              <w:rFonts w:ascii="Times New Roman" w:hAnsi="Times New Roman" w:eastAsia="宋体" w:cs="Times New Roman"/>
              <w:sz w:val="28"/>
              <w:szCs w:val="28"/>
              <w:highlight w:val="none"/>
            </w:rPr>
          </w:pPr>
          <w:r>
            <w:rPr>
              <w:highlight w:val="none"/>
            </w:rPr>
            <w:fldChar w:fldCharType="begin"/>
          </w:r>
          <w:r>
            <w:rPr>
              <w:highlight w:val="none"/>
            </w:rPr>
            <w:instrText xml:space="preserve"> HYPERLINK \l "_Toc13339_WPSOffice_Level1" </w:instrText>
          </w:r>
          <w:r>
            <w:rPr>
              <w:highlight w:val="none"/>
            </w:rPr>
            <w:fldChar w:fldCharType="separate"/>
          </w:r>
          <w:sdt>
            <w:sdtPr>
              <w:rPr>
                <w:rFonts w:ascii="Times New Roman" w:hAnsi="Times New Roman" w:eastAsia="宋体" w:cs="Times New Roman"/>
                <w:sz w:val="28"/>
                <w:szCs w:val="28"/>
                <w:highlight w:val="none"/>
              </w:rPr>
              <w:id w:val="1498304503"/>
              <w:placeholder>
                <w:docPart w:val="{bdf27d92-e4f5-4d9e-9fca-b07a32d64a96}"/>
              </w:placeholder>
            </w:sdtPr>
            <w:sdtEndPr>
              <w:rPr>
                <w:rFonts w:ascii="Times New Roman" w:hAnsi="Times New Roman" w:eastAsia="宋体" w:cs="Times New Roman"/>
                <w:sz w:val="28"/>
                <w:szCs w:val="28"/>
                <w:highlight w:val="none"/>
              </w:rPr>
            </w:sdtEndPr>
            <w:sdtContent>
              <w:r>
                <w:rPr>
                  <w:rFonts w:ascii="Times New Roman" w:hAnsi="Times New Roman" w:eastAsia="宋体" w:cs="Times New Roman"/>
                  <w:sz w:val="28"/>
                  <w:szCs w:val="28"/>
                  <w:highlight w:val="none"/>
                </w:rPr>
                <w:t>第二章 供应商须知</w:t>
              </w:r>
            </w:sdtContent>
          </w:sdt>
          <w:r>
            <w:rPr>
              <w:rFonts w:ascii="Times New Roman" w:hAnsi="Times New Roman" w:eastAsia="宋体" w:cs="Times New Roman"/>
              <w:sz w:val="28"/>
              <w:szCs w:val="28"/>
              <w:highlight w:val="none"/>
            </w:rPr>
            <w:tab/>
          </w:r>
          <w:bookmarkStart w:id="2" w:name="_Toc13339_WPSOffice_Level1Page"/>
          <w:r>
            <w:rPr>
              <w:rFonts w:ascii="Times New Roman" w:hAnsi="Times New Roman" w:eastAsia="宋体" w:cs="Times New Roman"/>
              <w:sz w:val="28"/>
              <w:szCs w:val="28"/>
              <w:highlight w:val="none"/>
            </w:rPr>
            <w:t>8</w:t>
          </w:r>
          <w:bookmarkEnd w:id="2"/>
          <w:r>
            <w:rPr>
              <w:rFonts w:ascii="Times New Roman" w:hAnsi="Times New Roman" w:eastAsia="宋体" w:cs="Times New Roman"/>
              <w:sz w:val="28"/>
              <w:szCs w:val="28"/>
              <w:highlight w:val="none"/>
            </w:rPr>
            <w:fldChar w:fldCharType="end"/>
          </w:r>
        </w:p>
        <w:p w14:paraId="70AEFEB8">
          <w:pPr>
            <w:pStyle w:val="33"/>
            <w:tabs>
              <w:tab w:val="right" w:leader="dot" w:pos="8312"/>
            </w:tabs>
            <w:rPr>
              <w:rFonts w:ascii="Times New Roman" w:hAnsi="Times New Roman" w:eastAsia="宋体" w:cs="Times New Roman"/>
              <w:sz w:val="28"/>
              <w:szCs w:val="28"/>
              <w:highlight w:val="none"/>
            </w:rPr>
          </w:pPr>
          <w:r>
            <w:rPr>
              <w:highlight w:val="none"/>
            </w:rPr>
            <w:fldChar w:fldCharType="begin"/>
          </w:r>
          <w:r>
            <w:rPr>
              <w:highlight w:val="none"/>
            </w:rPr>
            <w:instrText xml:space="preserve"> HYPERLINK \l "_Toc29272_WPSOffice_Level1" </w:instrText>
          </w:r>
          <w:r>
            <w:rPr>
              <w:highlight w:val="none"/>
            </w:rPr>
            <w:fldChar w:fldCharType="separate"/>
          </w:r>
          <w:sdt>
            <w:sdtPr>
              <w:rPr>
                <w:rFonts w:ascii="Times New Roman" w:hAnsi="Times New Roman" w:eastAsia="宋体" w:cs="Times New Roman"/>
                <w:sz w:val="28"/>
                <w:szCs w:val="28"/>
                <w:highlight w:val="none"/>
              </w:rPr>
              <w:id w:val="129838354"/>
              <w:placeholder>
                <w:docPart w:val="{e811a058-2f41-4336-a330-95198a920115}"/>
              </w:placeholder>
            </w:sdtPr>
            <w:sdtEndPr>
              <w:rPr>
                <w:rFonts w:ascii="Times New Roman" w:hAnsi="Times New Roman" w:eastAsia="宋体" w:cs="Times New Roman"/>
                <w:sz w:val="28"/>
                <w:szCs w:val="28"/>
                <w:highlight w:val="none"/>
              </w:rPr>
            </w:sdtEndPr>
            <w:sdtContent>
              <w:r>
                <w:rPr>
                  <w:rFonts w:ascii="Times New Roman" w:hAnsi="Times New Roman" w:eastAsia="宋体" w:cs="Times New Roman"/>
                  <w:sz w:val="28"/>
                  <w:szCs w:val="28"/>
                  <w:highlight w:val="none"/>
                </w:rPr>
                <w:t>第三章 评审办法</w:t>
              </w:r>
            </w:sdtContent>
          </w:sdt>
          <w:r>
            <w:rPr>
              <w:rFonts w:ascii="Times New Roman" w:hAnsi="Times New Roman" w:eastAsia="宋体" w:cs="Times New Roman"/>
              <w:sz w:val="28"/>
              <w:szCs w:val="28"/>
              <w:highlight w:val="none"/>
            </w:rPr>
            <w:tab/>
          </w:r>
          <w:bookmarkStart w:id="3" w:name="_Toc29272_WPSOffice_Level1Page"/>
          <w:r>
            <w:rPr>
              <w:rFonts w:ascii="Times New Roman" w:hAnsi="Times New Roman" w:eastAsia="宋体" w:cs="Times New Roman"/>
              <w:sz w:val="28"/>
              <w:szCs w:val="28"/>
              <w:highlight w:val="none"/>
            </w:rPr>
            <w:t>1</w:t>
          </w:r>
          <w:bookmarkEnd w:id="3"/>
          <w:r>
            <w:rPr>
              <w:rFonts w:hint="eastAsia" w:ascii="Times New Roman" w:hAnsi="Times New Roman" w:eastAsia="宋体" w:cs="Times New Roman"/>
              <w:sz w:val="28"/>
              <w:szCs w:val="28"/>
              <w:highlight w:val="none"/>
            </w:rPr>
            <w:t>5</w:t>
          </w:r>
          <w:r>
            <w:rPr>
              <w:rFonts w:hint="eastAsia" w:ascii="Times New Roman" w:hAnsi="Times New Roman" w:eastAsia="宋体" w:cs="Times New Roman"/>
              <w:sz w:val="28"/>
              <w:szCs w:val="28"/>
              <w:highlight w:val="none"/>
            </w:rPr>
            <w:fldChar w:fldCharType="end"/>
          </w:r>
        </w:p>
        <w:p w14:paraId="57497E05">
          <w:pPr>
            <w:pStyle w:val="33"/>
            <w:tabs>
              <w:tab w:val="right" w:leader="dot" w:pos="8312"/>
            </w:tabs>
            <w:rPr>
              <w:rFonts w:ascii="Times New Roman" w:hAnsi="Times New Roman" w:eastAsia="宋体" w:cs="Times New Roman"/>
              <w:sz w:val="28"/>
              <w:szCs w:val="28"/>
              <w:highlight w:val="none"/>
            </w:rPr>
          </w:pPr>
          <w:r>
            <w:rPr>
              <w:highlight w:val="none"/>
            </w:rPr>
            <w:fldChar w:fldCharType="begin"/>
          </w:r>
          <w:r>
            <w:rPr>
              <w:highlight w:val="none"/>
            </w:rPr>
            <w:instrText xml:space="preserve"> HYPERLINK \l "_Toc13270_WPSOffice_Level1" </w:instrText>
          </w:r>
          <w:r>
            <w:rPr>
              <w:highlight w:val="none"/>
            </w:rPr>
            <w:fldChar w:fldCharType="separate"/>
          </w:r>
          <w:sdt>
            <w:sdtPr>
              <w:rPr>
                <w:rFonts w:ascii="Times New Roman" w:hAnsi="Times New Roman" w:eastAsia="宋体" w:cs="Times New Roman"/>
                <w:sz w:val="28"/>
                <w:szCs w:val="28"/>
                <w:highlight w:val="none"/>
              </w:rPr>
              <w:id w:val="1378824661"/>
              <w:placeholder>
                <w:docPart w:val="{84ca204a-1302-4314-9ec2-7dd9e539d80b}"/>
              </w:placeholder>
            </w:sdtPr>
            <w:sdtEndPr>
              <w:rPr>
                <w:rFonts w:ascii="Times New Roman" w:hAnsi="Times New Roman" w:eastAsia="宋体" w:cs="Times New Roman"/>
                <w:sz w:val="28"/>
                <w:szCs w:val="28"/>
                <w:highlight w:val="none"/>
              </w:rPr>
            </w:sdtEndPr>
            <w:sdtContent>
              <w:r>
                <w:rPr>
                  <w:rFonts w:ascii="Times New Roman" w:hAnsi="Times New Roman" w:eastAsia="宋体" w:cs="Times New Roman"/>
                  <w:sz w:val="28"/>
                  <w:szCs w:val="28"/>
                  <w:highlight w:val="none"/>
                </w:rPr>
                <w:t>第四章 合同内容</w:t>
              </w:r>
            </w:sdtContent>
          </w:sdt>
          <w:r>
            <w:rPr>
              <w:rFonts w:ascii="Times New Roman" w:hAnsi="Times New Roman" w:eastAsia="宋体" w:cs="Times New Roman"/>
              <w:sz w:val="28"/>
              <w:szCs w:val="28"/>
              <w:highlight w:val="none"/>
            </w:rPr>
            <w:tab/>
          </w:r>
          <w:bookmarkStart w:id="4" w:name="_Toc13270_WPSOffice_Level1Page"/>
          <w:r>
            <w:rPr>
              <w:rFonts w:ascii="Times New Roman" w:hAnsi="Times New Roman" w:eastAsia="宋体" w:cs="Times New Roman"/>
              <w:sz w:val="28"/>
              <w:szCs w:val="28"/>
              <w:highlight w:val="none"/>
            </w:rPr>
            <w:t>2</w:t>
          </w:r>
          <w:bookmarkEnd w:id="4"/>
          <w:r>
            <w:rPr>
              <w:rFonts w:hint="eastAsia" w:ascii="Times New Roman" w:hAnsi="Times New Roman" w:eastAsia="宋体" w:cs="Times New Roman"/>
              <w:sz w:val="28"/>
              <w:szCs w:val="28"/>
              <w:highlight w:val="none"/>
            </w:rPr>
            <w:t>7</w:t>
          </w:r>
          <w:r>
            <w:rPr>
              <w:rFonts w:hint="eastAsia" w:ascii="Times New Roman" w:hAnsi="Times New Roman" w:eastAsia="宋体" w:cs="Times New Roman"/>
              <w:sz w:val="28"/>
              <w:szCs w:val="28"/>
              <w:highlight w:val="none"/>
            </w:rPr>
            <w:fldChar w:fldCharType="end"/>
          </w:r>
        </w:p>
        <w:p w14:paraId="57E5ED31">
          <w:pPr>
            <w:pStyle w:val="33"/>
            <w:tabs>
              <w:tab w:val="right" w:leader="dot" w:pos="8312"/>
            </w:tabs>
            <w:rPr>
              <w:rFonts w:ascii="Times New Roman" w:hAnsi="Times New Roman" w:eastAsia="宋体" w:cs="Times New Roman"/>
              <w:sz w:val="28"/>
              <w:szCs w:val="28"/>
              <w:highlight w:val="none"/>
            </w:rPr>
          </w:pPr>
          <w:r>
            <w:rPr>
              <w:highlight w:val="none"/>
            </w:rPr>
            <w:fldChar w:fldCharType="begin"/>
          </w:r>
          <w:r>
            <w:rPr>
              <w:highlight w:val="none"/>
            </w:rPr>
            <w:instrText xml:space="preserve"> HYPERLINK \l "_Toc17834_WPSOffice_Level1" </w:instrText>
          </w:r>
          <w:r>
            <w:rPr>
              <w:highlight w:val="none"/>
            </w:rPr>
            <w:fldChar w:fldCharType="separate"/>
          </w:r>
          <w:sdt>
            <w:sdtPr>
              <w:rPr>
                <w:rFonts w:ascii="Times New Roman" w:hAnsi="Times New Roman" w:eastAsia="宋体" w:cs="Times New Roman"/>
                <w:sz w:val="28"/>
                <w:szCs w:val="28"/>
                <w:highlight w:val="none"/>
              </w:rPr>
              <w:id w:val="-38897415"/>
              <w:placeholder>
                <w:docPart w:val="{947c02ee-80f8-4d52-aa7f-7219eba1310c}"/>
              </w:placeholder>
            </w:sdtPr>
            <w:sdtEndPr>
              <w:rPr>
                <w:rFonts w:ascii="Times New Roman" w:hAnsi="Times New Roman" w:eastAsia="宋体" w:cs="Times New Roman"/>
                <w:sz w:val="28"/>
                <w:szCs w:val="28"/>
                <w:highlight w:val="none"/>
              </w:rPr>
            </w:sdtEndPr>
            <w:sdtContent>
              <w:r>
                <w:rPr>
                  <w:rFonts w:ascii="Times New Roman" w:hAnsi="Times New Roman" w:eastAsia="宋体" w:cs="Times New Roman"/>
                  <w:sz w:val="28"/>
                  <w:szCs w:val="28"/>
                  <w:highlight w:val="none"/>
                </w:rPr>
                <w:t>第五章 采购需求及清单</w:t>
              </w:r>
            </w:sdtContent>
          </w:sdt>
          <w:r>
            <w:rPr>
              <w:rFonts w:ascii="Times New Roman" w:hAnsi="Times New Roman" w:eastAsia="宋体" w:cs="Times New Roman"/>
              <w:sz w:val="28"/>
              <w:szCs w:val="28"/>
              <w:highlight w:val="none"/>
            </w:rPr>
            <w:tab/>
          </w:r>
          <w:r>
            <w:rPr>
              <w:rFonts w:hint="eastAsia" w:ascii="Times New Roman" w:hAnsi="Times New Roman" w:eastAsia="宋体" w:cs="Times New Roman"/>
              <w:sz w:val="28"/>
              <w:szCs w:val="28"/>
              <w:highlight w:val="none"/>
            </w:rPr>
            <w:t>4</w:t>
          </w:r>
          <w:r>
            <w:rPr>
              <w:rFonts w:hint="eastAsia" w:ascii="Times New Roman" w:hAnsi="Times New Roman" w:eastAsia="宋体" w:cs="Times New Roman"/>
              <w:sz w:val="28"/>
              <w:szCs w:val="28"/>
              <w:highlight w:val="none"/>
            </w:rPr>
            <w:fldChar w:fldCharType="end"/>
          </w:r>
          <w:r>
            <w:rPr>
              <w:rFonts w:hint="eastAsia" w:ascii="Times New Roman" w:hAnsi="Times New Roman" w:eastAsia="宋体" w:cs="Times New Roman"/>
              <w:sz w:val="28"/>
              <w:szCs w:val="28"/>
              <w:highlight w:val="none"/>
            </w:rPr>
            <w:t>2</w:t>
          </w:r>
        </w:p>
        <w:p w14:paraId="0C32A4E3">
          <w:pPr>
            <w:pStyle w:val="33"/>
            <w:tabs>
              <w:tab w:val="right" w:leader="dot" w:pos="8312"/>
            </w:tabs>
            <w:rPr>
              <w:highlight w:val="none"/>
            </w:rPr>
          </w:pPr>
          <w:r>
            <w:rPr>
              <w:highlight w:val="none"/>
            </w:rPr>
            <w:fldChar w:fldCharType="begin"/>
          </w:r>
          <w:r>
            <w:rPr>
              <w:highlight w:val="none"/>
            </w:rPr>
            <w:instrText xml:space="preserve"> HYPERLINK \l "_Toc27766_WPSOffice_Level1" </w:instrText>
          </w:r>
          <w:r>
            <w:rPr>
              <w:highlight w:val="none"/>
            </w:rPr>
            <w:fldChar w:fldCharType="separate"/>
          </w:r>
          <w:sdt>
            <w:sdtPr>
              <w:rPr>
                <w:rFonts w:ascii="Times New Roman" w:hAnsi="Times New Roman" w:eastAsia="宋体" w:cs="Times New Roman"/>
                <w:sz w:val="28"/>
                <w:szCs w:val="28"/>
                <w:highlight w:val="none"/>
              </w:rPr>
              <w:id w:val="1284229197"/>
              <w:placeholder>
                <w:docPart w:val="{686c63b0-85a2-4b6e-b1c6-dc681fcb5cb1}"/>
              </w:placeholder>
            </w:sdtPr>
            <w:sdtEndPr>
              <w:rPr>
                <w:rFonts w:ascii="Times New Roman" w:hAnsi="Times New Roman" w:eastAsia="宋体" w:cs="Times New Roman"/>
                <w:sz w:val="28"/>
                <w:szCs w:val="28"/>
                <w:highlight w:val="none"/>
              </w:rPr>
            </w:sdtEndPr>
            <w:sdtContent>
              <w:r>
                <w:rPr>
                  <w:rFonts w:ascii="Times New Roman" w:hAnsi="Times New Roman" w:eastAsia="宋体" w:cs="Times New Roman"/>
                  <w:sz w:val="28"/>
                  <w:szCs w:val="28"/>
                  <w:highlight w:val="none"/>
                </w:rPr>
                <w:t>第六章 响应文件格式</w:t>
              </w:r>
            </w:sdtContent>
          </w:sdt>
          <w:r>
            <w:rPr>
              <w:rFonts w:ascii="Times New Roman" w:hAnsi="Times New Roman" w:eastAsia="宋体" w:cs="Times New Roman"/>
              <w:sz w:val="28"/>
              <w:szCs w:val="28"/>
              <w:highlight w:val="none"/>
            </w:rPr>
            <w:tab/>
          </w:r>
          <w:r>
            <w:rPr>
              <w:rFonts w:hint="eastAsia" w:ascii="Times New Roman" w:hAnsi="Times New Roman" w:eastAsia="宋体" w:cs="Times New Roman"/>
              <w:sz w:val="28"/>
              <w:szCs w:val="28"/>
              <w:highlight w:val="none"/>
            </w:rPr>
            <w:t>4</w:t>
          </w:r>
          <w:r>
            <w:rPr>
              <w:rFonts w:hint="eastAsia" w:ascii="Times New Roman" w:hAnsi="Times New Roman" w:eastAsia="宋体" w:cs="Times New Roman"/>
              <w:sz w:val="28"/>
              <w:szCs w:val="28"/>
              <w:highlight w:val="none"/>
            </w:rPr>
            <w:fldChar w:fldCharType="end"/>
          </w:r>
          <w:bookmarkEnd w:id="0"/>
          <w:r>
            <w:rPr>
              <w:rFonts w:hint="eastAsia" w:ascii="Times New Roman" w:hAnsi="Times New Roman" w:eastAsia="宋体" w:cs="Times New Roman"/>
              <w:sz w:val="28"/>
              <w:szCs w:val="28"/>
              <w:highlight w:val="none"/>
            </w:rPr>
            <w:t>3</w:t>
          </w:r>
        </w:p>
      </w:sdtContent>
    </w:sdt>
    <w:p w14:paraId="08992FE5">
      <w:pPr>
        <w:jc w:val="center"/>
        <w:rPr>
          <w:rFonts w:ascii="宋体" w:hAnsi="宋体" w:eastAsia="宋体"/>
          <w:highlight w:val="none"/>
        </w:rPr>
      </w:pPr>
    </w:p>
    <w:p w14:paraId="1A983134">
      <w:pPr>
        <w:jc w:val="center"/>
        <w:rPr>
          <w:rFonts w:ascii="宋体" w:hAnsi="宋体" w:eastAsia="宋体"/>
          <w:highlight w:val="none"/>
        </w:rPr>
      </w:pPr>
    </w:p>
    <w:p w14:paraId="164CC04C">
      <w:pPr>
        <w:jc w:val="center"/>
        <w:rPr>
          <w:rFonts w:ascii="宋体" w:hAnsi="宋体" w:eastAsia="宋体"/>
          <w:highlight w:val="none"/>
        </w:rPr>
      </w:pPr>
    </w:p>
    <w:p w14:paraId="49DFFA43">
      <w:pPr>
        <w:jc w:val="center"/>
        <w:rPr>
          <w:rFonts w:ascii="宋体" w:hAnsi="宋体" w:eastAsia="宋体"/>
          <w:highlight w:val="none"/>
        </w:rPr>
      </w:pPr>
    </w:p>
    <w:p w14:paraId="6AE53EB0">
      <w:pPr>
        <w:pStyle w:val="3"/>
        <w:spacing w:before="312" w:after="312"/>
        <w:rPr>
          <w:rFonts w:ascii="Times New Roman" w:hAnsi="Times New Roman" w:eastAsia="宋体" w:cs="Times New Roman"/>
          <w:highlight w:val="none"/>
        </w:rPr>
        <w:sectPr>
          <w:footerReference r:id="rId3"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2D2E60C5">
      <w:pPr>
        <w:pStyle w:val="3"/>
        <w:spacing w:before="312" w:after="312"/>
        <w:rPr>
          <w:rFonts w:ascii="Times New Roman" w:hAnsi="Times New Roman" w:eastAsia="宋体" w:cs="Times New Roman"/>
          <w:highlight w:val="none"/>
        </w:rPr>
      </w:pPr>
      <w:bookmarkStart w:id="5" w:name="_Toc2405_WPSOffice_Level1"/>
      <w:r>
        <w:rPr>
          <w:rFonts w:ascii="Times New Roman" w:hAnsi="Times New Roman" w:eastAsia="宋体" w:cs="Times New Roman"/>
          <w:highlight w:val="none"/>
        </w:rPr>
        <w:t>采购公告</w:t>
      </w:r>
      <w:bookmarkEnd w:id="5"/>
    </w:p>
    <w:p w14:paraId="3C96E839">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6" w:name="_Toc24354_WPSOffice_Level2"/>
      <w:bookmarkStart w:id="7" w:name="_Toc13871"/>
      <w:bookmarkStart w:id="8" w:name="_Toc6496_WPSOffice_Level2"/>
      <w:bookmarkStart w:id="9" w:name="_Toc4489_WPSOffice_Level2"/>
      <w:bookmarkStart w:id="10" w:name="_Toc10395_WPSOffice_Level2"/>
      <w:bookmarkStart w:id="11" w:name="_Toc12765"/>
      <w:bookmarkStart w:id="12" w:name="_Toc525632585"/>
      <w:r>
        <w:rPr>
          <w:rFonts w:ascii="Times New Roman" w:hAnsi="Times New Roman" w:eastAsia="黑体" w:cs="Times New Roman"/>
          <w:bCs w:val="0"/>
          <w:sz w:val="22"/>
          <w:szCs w:val="15"/>
          <w:highlight w:val="none"/>
        </w:rPr>
        <w:t>项目简介</w:t>
      </w:r>
      <w:bookmarkEnd w:id="6"/>
      <w:bookmarkEnd w:id="7"/>
      <w:bookmarkEnd w:id="8"/>
      <w:bookmarkEnd w:id="9"/>
      <w:bookmarkEnd w:id="10"/>
      <w:bookmarkEnd w:id="11"/>
      <w:bookmarkEnd w:id="12"/>
    </w:p>
    <w:p w14:paraId="6CC6A208">
      <w:pPr>
        <w:snapToGrid w:val="0"/>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1.1 项目名称：</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eastAsia="zh-CN"/>
        </w:rPr>
        <w:t>2025-2027年度意向地块拿地方案和概念方案设计</w:t>
      </w:r>
      <w:r>
        <w:rPr>
          <w:rFonts w:ascii="Times New Roman" w:hAnsi="Times New Roman" w:cs="Times New Roman"/>
          <w:szCs w:val="22"/>
          <w:highlight w:val="none"/>
          <w:u w:val="single"/>
        </w:rPr>
        <w:t xml:space="preserve"> </w:t>
      </w:r>
    </w:p>
    <w:p w14:paraId="36F20F1E">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1.2 采 购 人：</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上海迈信房地产开发有限公司</w:t>
      </w:r>
      <w:r>
        <w:rPr>
          <w:rFonts w:ascii="Times New Roman" w:hAnsi="Times New Roman" w:cs="Times New Roman"/>
          <w:szCs w:val="22"/>
          <w:highlight w:val="none"/>
          <w:u w:val="single"/>
        </w:rPr>
        <w:t xml:space="preserve"> </w:t>
      </w:r>
    </w:p>
    <w:p w14:paraId="4ABED6E5">
      <w:pPr>
        <w:snapToGrid w:val="0"/>
        <w:spacing w:line="440" w:lineRule="exact"/>
        <w:ind w:firstLine="420" w:firstLineChars="200"/>
        <w:rPr>
          <w:rFonts w:ascii="Times New Roman" w:hAnsi="Times New Roman" w:eastAsia="宋体" w:cs="Times New Roman"/>
          <w:szCs w:val="22"/>
          <w:highlight w:val="none"/>
        </w:rPr>
      </w:pPr>
      <w:r>
        <w:rPr>
          <w:rFonts w:ascii="Times New Roman" w:hAnsi="Times New Roman" w:cs="Times New Roman"/>
          <w:szCs w:val="22"/>
          <w:highlight w:val="none"/>
        </w:rPr>
        <w:t>1.3 项目概况：</w:t>
      </w:r>
      <w:r>
        <w:rPr>
          <w:rFonts w:ascii="Times New Roman" w:hAnsi="Times New Roman" w:cs="Times New Roman"/>
          <w:szCs w:val="22"/>
          <w:highlight w:val="none"/>
          <w:u w:val="single"/>
        </w:rPr>
        <w:t xml:space="preserve"> </w:t>
      </w:r>
      <w:r>
        <w:rPr>
          <w:rFonts w:hint="default" w:ascii="Times New Roman" w:hAnsi="Times New Roman" w:cs="Times New Roman"/>
          <w:szCs w:val="22"/>
          <w:highlight w:val="none"/>
          <w:u w:val="single"/>
        </w:rPr>
        <w:t>为</w:t>
      </w:r>
      <w:r>
        <w:rPr>
          <w:rFonts w:hint="eastAsia" w:ascii="Times New Roman" w:hAnsi="Times New Roman" w:cs="Times New Roman"/>
          <w:szCs w:val="22"/>
          <w:highlight w:val="none"/>
          <w:u w:val="single"/>
          <w:lang w:val="en-US" w:eastAsia="zh-CN"/>
        </w:rPr>
        <w:t>适应房地产市场变化，加快项目开发周期，</w:t>
      </w:r>
      <w:r>
        <w:rPr>
          <w:rFonts w:hint="default" w:ascii="Times New Roman" w:hAnsi="Times New Roman" w:cs="Times New Roman"/>
          <w:szCs w:val="22"/>
          <w:highlight w:val="none"/>
          <w:u w:val="single"/>
        </w:rPr>
        <w:t>根据工作安排，</w:t>
      </w:r>
      <w:r>
        <w:rPr>
          <w:rFonts w:hint="eastAsia" w:ascii="Times New Roman" w:hAnsi="Times New Roman" w:cs="Times New Roman"/>
          <w:szCs w:val="22"/>
          <w:highlight w:val="none"/>
          <w:u w:val="single"/>
          <w:lang w:val="en-US" w:eastAsia="zh-CN"/>
        </w:rPr>
        <w:t>公司</w:t>
      </w:r>
      <w:r>
        <w:rPr>
          <w:rFonts w:hint="default" w:ascii="Times New Roman" w:hAnsi="Times New Roman" w:cs="Times New Roman"/>
          <w:szCs w:val="22"/>
          <w:highlight w:val="none"/>
          <w:u w:val="single"/>
        </w:rPr>
        <w:t>拟</w:t>
      </w:r>
      <w:r>
        <w:rPr>
          <w:rFonts w:hint="default" w:ascii="Times New Roman" w:hAnsi="Times New Roman" w:cs="Times New Roman"/>
          <w:szCs w:val="22"/>
          <w:highlight w:val="none"/>
          <w:u w:val="single"/>
          <w:lang w:val="en-US" w:eastAsia="zh-CN"/>
        </w:rPr>
        <w:t>实施2025-2027年度</w:t>
      </w:r>
      <w:r>
        <w:rPr>
          <w:rFonts w:hint="eastAsia" w:ascii="Times New Roman" w:hAnsi="Times New Roman" w:cs="Times New Roman"/>
          <w:szCs w:val="22"/>
          <w:highlight w:val="none"/>
          <w:u w:val="single"/>
          <w:lang w:val="en-US" w:eastAsia="zh-CN"/>
        </w:rPr>
        <w:t>意向地块拿地方案和概念方案设计采购</w:t>
      </w:r>
      <w:r>
        <w:rPr>
          <w:rFonts w:hint="eastAsia" w:ascii="Times New Roman" w:hAnsi="Times New Roman" w:cs="Times New Roman"/>
          <w:szCs w:val="22"/>
          <w:highlight w:val="none"/>
          <w:u w:val="single"/>
        </w:rPr>
        <w:t>。本次采购为</w:t>
      </w:r>
      <w:r>
        <w:rPr>
          <w:rFonts w:hint="eastAsia" w:ascii="Times New Roman" w:hAnsi="Times New Roman" w:cs="Times New Roman"/>
          <w:szCs w:val="22"/>
          <w:highlight w:val="none"/>
          <w:u w:val="single"/>
          <w:lang w:eastAsia="zh-CN"/>
        </w:rPr>
        <w:t>2025-2027年度意向地块拿地方案和概念方案设计</w:t>
      </w:r>
      <w:r>
        <w:rPr>
          <w:rFonts w:hint="eastAsia" w:ascii="Times New Roman" w:hAnsi="Times New Roman" w:cs="Times New Roman"/>
          <w:szCs w:val="22"/>
          <w:highlight w:val="none"/>
          <w:u w:val="single"/>
          <w:lang w:val="en-US" w:eastAsia="zh-CN"/>
        </w:rPr>
        <w:t>服务</w:t>
      </w:r>
      <w:r>
        <w:rPr>
          <w:rFonts w:hint="eastAsia" w:ascii="Times New Roman" w:hAnsi="Times New Roman" w:cs="Times New Roman"/>
          <w:szCs w:val="22"/>
          <w:highlight w:val="none"/>
          <w:u w:val="single"/>
        </w:rPr>
        <w:t>。</w:t>
      </w:r>
    </w:p>
    <w:p w14:paraId="416210C3">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13" w:name="_Toc18453"/>
      <w:bookmarkStart w:id="14" w:name="_Toc18367_WPSOffice_Level2"/>
      <w:bookmarkStart w:id="15" w:name="_Toc23266_WPSOffice_Level2"/>
      <w:bookmarkStart w:id="16" w:name="_Toc10274"/>
      <w:bookmarkStart w:id="17" w:name="_Toc8128_WPSOffice_Level2"/>
      <w:bookmarkStart w:id="18" w:name="_Toc525632586"/>
      <w:bookmarkStart w:id="19" w:name="_Toc17858_WPSOffice_Level2"/>
      <w:r>
        <w:rPr>
          <w:rFonts w:ascii="Times New Roman" w:hAnsi="Times New Roman" w:eastAsia="黑体" w:cs="Times New Roman"/>
          <w:bCs w:val="0"/>
          <w:sz w:val="22"/>
          <w:szCs w:val="15"/>
          <w:highlight w:val="none"/>
        </w:rPr>
        <w:t>采购说明</w:t>
      </w:r>
      <w:bookmarkEnd w:id="13"/>
      <w:bookmarkEnd w:id="14"/>
      <w:bookmarkEnd w:id="15"/>
      <w:bookmarkEnd w:id="16"/>
      <w:bookmarkEnd w:id="17"/>
      <w:bookmarkEnd w:id="18"/>
      <w:bookmarkEnd w:id="19"/>
    </w:p>
    <w:p w14:paraId="15FC9F3B">
      <w:pPr>
        <w:snapToGrid w:val="0"/>
        <w:spacing w:line="440" w:lineRule="exact"/>
        <w:ind w:firstLine="420" w:firstLineChars="200"/>
        <w:rPr>
          <w:rFonts w:ascii="Times New Roman" w:hAnsi="Times New Roman" w:cs="Times New Roman"/>
          <w:szCs w:val="22"/>
          <w:highlight w:val="none"/>
          <w:u w:val="single"/>
        </w:rPr>
      </w:pPr>
      <w:bookmarkStart w:id="20" w:name="_Toc4489_WPSOffice_Level3"/>
      <w:r>
        <w:rPr>
          <w:rFonts w:ascii="Times New Roman" w:hAnsi="Times New Roman" w:cs="Times New Roman"/>
          <w:szCs w:val="22"/>
          <w:highlight w:val="none"/>
        </w:rPr>
        <w:t>2.1 采购方式：</w:t>
      </w:r>
      <w:bookmarkEnd w:id="20"/>
      <w:r>
        <w:rPr>
          <w:rFonts w:ascii="Times New Roman" w:hAnsi="Times New Roman" w:cs="Times New Roman"/>
          <w:szCs w:val="22"/>
          <w:highlight w:val="none"/>
          <w:u w:val="single"/>
        </w:rPr>
        <w:t>公开询比采购</w:t>
      </w:r>
    </w:p>
    <w:p w14:paraId="7C73F849">
      <w:pPr>
        <w:snapToGrid w:val="0"/>
        <w:spacing w:line="440" w:lineRule="exact"/>
        <w:ind w:firstLine="420" w:firstLineChars="200"/>
        <w:rPr>
          <w:rFonts w:ascii="Times New Roman" w:hAnsi="Times New Roman" w:cs="Times New Roman"/>
          <w:szCs w:val="22"/>
          <w:highlight w:val="none"/>
          <w:u w:val="single"/>
        </w:rPr>
      </w:pPr>
      <w:bookmarkStart w:id="21" w:name="_Toc23266_WPSOffice_Level3"/>
      <w:r>
        <w:rPr>
          <w:rFonts w:ascii="Times New Roman" w:hAnsi="Times New Roman" w:cs="Times New Roman"/>
          <w:szCs w:val="22"/>
          <w:highlight w:val="none"/>
        </w:rPr>
        <w:t>2.2 资金来源及比例：</w:t>
      </w:r>
      <w:bookmarkEnd w:id="21"/>
      <w:bookmarkStart w:id="22" w:name="_Toc22379_WPSOffice_Level3"/>
      <w:r>
        <w:rPr>
          <w:rFonts w:hint="eastAsia" w:ascii="Times New Roman" w:hAnsi="Times New Roman" w:cs="Times New Roman"/>
          <w:szCs w:val="22"/>
          <w:highlight w:val="none"/>
          <w:u w:val="single"/>
        </w:rPr>
        <w:t>100%来自</w:t>
      </w:r>
      <w:r>
        <w:rPr>
          <w:rFonts w:ascii="Times New Roman" w:hAnsi="Times New Roman" w:cs="Times New Roman"/>
          <w:szCs w:val="22"/>
          <w:highlight w:val="none"/>
          <w:u w:val="single"/>
        </w:rPr>
        <w:t>企业自筹</w:t>
      </w:r>
    </w:p>
    <w:p w14:paraId="7199AE88">
      <w:pPr>
        <w:snapToGrid w:val="0"/>
        <w:spacing w:line="440" w:lineRule="exact"/>
        <w:ind w:firstLine="420" w:firstLineChars="200"/>
        <w:rPr>
          <w:rFonts w:hint="eastAsia" w:ascii="Times New Roman" w:hAnsi="Times New Roman" w:cs="Times New Roman"/>
          <w:color w:val="auto"/>
          <w:szCs w:val="22"/>
          <w:u w:val="single"/>
          <w:lang w:eastAsia="zh-CN"/>
        </w:rPr>
      </w:pPr>
      <w:r>
        <w:rPr>
          <w:rFonts w:ascii="Times New Roman" w:hAnsi="Times New Roman" w:cs="Times New Roman"/>
          <w:szCs w:val="22"/>
          <w:highlight w:val="none"/>
        </w:rPr>
        <w:t xml:space="preserve">2.3 </w:t>
      </w:r>
      <w:r>
        <w:rPr>
          <w:rFonts w:hint="eastAsia" w:ascii="Times New Roman" w:hAnsi="Times New Roman" w:cs="Times New Roman"/>
          <w:szCs w:val="22"/>
          <w:highlight w:val="none"/>
        </w:rPr>
        <w:t>采购范围：</w:t>
      </w:r>
      <w:r>
        <w:rPr>
          <w:rFonts w:hint="default" w:ascii="Times New Roman" w:hAnsi="Times New Roman" w:cs="Times New Roman"/>
          <w:szCs w:val="22"/>
          <w:highlight w:val="none"/>
          <w:lang w:val="en-US" w:eastAsia="zh-CN"/>
        </w:rPr>
        <w:t>主要</w:t>
      </w:r>
      <w:r>
        <w:rPr>
          <w:rFonts w:hint="eastAsia" w:ascii="Times New Roman" w:hAnsi="Times New Roman" w:cs="Times New Roman"/>
          <w:szCs w:val="22"/>
          <w:highlight w:val="none"/>
          <w:lang w:val="en-US" w:eastAsia="zh-CN"/>
        </w:rPr>
        <w:t>工作</w:t>
      </w:r>
      <w:r>
        <w:rPr>
          <w:rFonts w:hint="default" w:ascii="Times New Roman" w:hAnsi="Times New Roman" w:cs="Times New Roman"/>
          <w:szCs w:val="22"/>
          <w:highlight w:val="none"/>
          <w:lang w:val="en-US" w:eastAsia="zh-CN"/>
        </w:rPr>
        <w:t>内容</w:t>
      </w:r>
      <w:r>
        <w:rPr>
          <w:rFonts w:hint="eastAsia" w:ascii="Times New Roman" w:hAnsi="Times New Roman" w:cs="Times New Roman"/>
          <w:szCs w:val="22"/>
          <w:highlight w:val="none"/>
          <w:lang w:val="en-US" w:eastAsia="zh-CN"/>
        </w:rPr>
        <w:t>为完成意向地块的拿地方案或概念方案设计，具体设计内容如下：</w:t>
      </w:r>
    </w:p>
    <w:p w14:paraId="2E61B0E0">
      <w:pPr>
        <w:snapToGrid w:val="0"/>
        <w:spacing w:line="440" w:lineRule="exact"/>
        <w:ind w:firstLine="420" w:firstLineChars="200"/>
        <w:rPr>
          <w:rFonts w:hint="default" w:ascii="Times New Roman" w:hAnsi="Times New Roman" w:cs="Times New Roman"/>
          <w:color w:val="auto"/>
          <w:szCs w:val="22"/>
          <w:u w:val="single"/>
        </w:rPr>
      </w:pPr>
      <w:r>
        <w:rPr>
          <w:rFonts w:hint="eastAsia" w:ascii="Times New Roman" w:hAnsi="Times New Roman" w:cs="Times New Roman"/>
          <w:color w:val="auto"/>
          <w:szCs w:val="22"/>
          <w:u w:val="none"/>
          <w:lang w:val="en-US" w:eastAsia="zh-CN"/>
        </w:rPr>
        <w:t>2.3.1</w:t>
      </w:r>
      <w:r>
        <w:rPr>
          <w:rFonts w:hint="eastAsia" w:ascii="Times New Roman" w:hAnsi="Times New Roman" w:cs="Times New Roman"/>
          <w:color w:val="auto"/>
          <w:szCs w:val="22"/>
          <w:u w:val="single"/>
          <w:lang w:val="en-US" w:eastAsia="zh-CN"/>
        </w:rPr>
        <w:t>拿地方案设计：主要经济技术指标和CAD总平面图；</w:t>
      </w:r>
    </w:p>
    <w:p w14:paraId="44299405">
      <w:pPr>
        <w:snapToGrid w:val="0"/>
        <w:spacing w:line="440" w:lineRule="exact"/>
        <w:ind w:firstLine="420" w:firstLineChars="200"/>
        <w:rPr>
          <w:rFonts w:hint="default" w:ascii="Times New Roman" w:hAnsi="Times New Roman" w:cs="Times New Roman"/>
          <w:color w:val="auto"/>
          <w:szCs w:val="22"/>
          <w:u w:val="single"/>
        </w:rPr>
      </w:pPr>
      <w:r>
        <w:rPr>
          <w:rFonts w:hint="eastAsia" w:ascii="Times New Roman" w:hAnsi="Times New Roman" w:cs="Times New Roman"/>
          <w:color w:val="auto"/>
          <w:szCs w:val="22"/>
          <w:u w:val="none"/>
          <w:lang w:val="en-US" w:eastAsia="zh-CN"/>
        </w:rPr>
        <w:t>2.3.2</w:t>
      </w:r>
      <w:r>
        <w:rPr>
          <w:rFonts w:hint="eastAsia" w:ascii="Times New Roman" w:hAnsi="Times New Roman" w:cs="Times New Roman"/>
          <w:color w:val="auto"/>
          <w:szCs w:val="22"/>
          <w:u w:val="single"/>
          <w:lang w:val="en-US" w:eastAsia="zh-CN"/>
        </w:rPr>
        <w:t>概念方案设计</w:t>
      </w:r>
    </w:p>
    <w:p w14:paraId="0A23A67B">
      <w:pPr>
        <w:snapToGrid w:val="0"/>
        <w:spacing w:line="440" w:lineRule="exact"/>
        <w:ind w:firstLine="420" w:firstLineChars="200"/>
        <w:rPr>
          <w:rFonts w:hint="eastAsia" w:ascii="Times New Roman" w:hAnsi="Times New Roman" w:cs="Times New Roman"/>
          <w:color w:val="auto"/>
          <w:szCs w:val="22"/>
          <w:u w:val="single"/>
          <w:lang w:val="en-US" w:eastAsia="zh-CN"/>
        </w:rPr>
      </w:pPr>
      <w:r>
        <w:rPr>
          <w:rFonts w:hint="eastAsia" w:ascii="Times New Roman" w:hAnsi="Times New Roman" w:cs="Times New Roman"/>
          <w:color w:val="auto"/>
          <w:szCs w:val="22"/>
          <w:u w:val="single"/>
          <w:lang w:val="en-US" w:eastAsia="zh-CN"/>
        </w:rPr>
        <w:t>1、方案设计综合说明书、区域分析、竞品分析、设计思路；</w:t>
      </w:r>
    </w:p>
    <w:p w14:paraId="23AE5B46">
      <w:pPr>
        <w:snapToGrid w:val="0"/>
        <w:spacing w:line="440" w:lineRule="exact"/>
        <w:ind w:firstLine="420" w:firstLineChars="200"/>
        <w:rPr>
          <w:rFonts w:hint="eastAsia" w:ascii="Times New Roman" w:hAnsi="Times New Roman" w:cs="Times New Roman"/>
          <w:color w:val="auto"/>
          <w:szCs w:val="22"/>
          <w:u w:val="single"/>
          <w:lang w:val="en-US" w:eastAsia="zh-CN"/>
        </w:rPr>
      </w:pPr>
      <w:r>
        <w:rPr>
          <w:rFonts w:hint="eastAsia" w:ascii="Times New Roman" w:hAnsi="Times New Roman" w:cs="Times New Roman"/>
          <w:color w:val="auto"/>
          <w:szCs w:val="22"/>
          <w:u w:val="single"/>
          <w:lang w:val="en-US" w:eastAsia="zh-CN"/>
        </w:rPr>
        <w:t>2、主要经济技术指标、彩色总平面图、技术总平面图；</w:t>
      </w:r>
    </w:p>
    <w:p w14:paraId="764C47F5">
      <w:pPr>
        <w:snapToGrid w:val="0"/>
        <w:spacing w:line="440" w:lineRule="exact"/>
        <w:ind w:firstLine="420" w:firstLineChars="200"/>
        <w:rPr>
          <w:rFonts w:hint="eastAsia" w:ascii="Times New Roman" w:hAnsi="Times New Roman" w:cs="Times New Roman"/>
          <w:color w:val="auto"/>
          <w:szCs w:val="22"/>
          <w:u w:val="single"/>
          <w:lang w:val="en-US" w:eastAsia="zh-CN"/>
        </w:rPr>
      </w:pPr>
      <w:r>
        <w:rPr>
          <w:rFonts w:hint="eastAsia" w:ascii="Times New Roman" w:hAnsi="Times New Roman" w:cs="Times New Roman"/>
          <w:color w:val="auto"/>
          <w:szCs w:val="22"/>
          <w:u w:val="single"/>
          <w:lang w:val="en-US" w:eastAsia="zh-CN"/>
        </w:rPr>
        <w:t>3、彩色效果图（鸟瞰图、单体图、售楼部、主入口各1张）；</w:t>
      </w:r>
    </w:p>
    <w:p w14:paraId="27CE6713">
      <w:pPr>
        <w:snapToGrid w:val="0"/>
        <w:spacing w:line="440" w:lineRule="exact"/>
        <w:ind w:firstLine="420" w:firstLineChars="200"/>
        <w:rPr>
          <w:rFonts w:hint="eastAsia" w:ascii="Times New Roman" w:hAnsi="Times New Roman" w:cs="Times New Roman"/>
          <w:color w:val="auto"/>
          <w:szCs w:val="22"/>
          <w:u w:val="single"/>
          <w:lang w:val="en-US" w:eastAsia="zh-CN"/>
        </w:rPr>
      </w:pPr>
      <w:r>
        <w:rPr>
          <w:rFonts w:hint="eastAsia" w:ascii="Times New Roman" w:hAnsi="Times New Roman" w:cs="Times New Roman"/>
          <w:color w:val="auto"/>
          <w:szCs w:val="22"/>
          <w:u w:val="single"/>
          <w:lang w:val="en-US" w:eastAsia="zh-CN"/>
        </w:rPr>
        <w:t>4、各类分析图（功能、交通、绿化、消防、竖向、日照、立面材料、售楼部分析及其他需要表达的图纸）；</w:t>
      </w:r>
    </w:p>
    <w:p w14:paraId="288753CB">
      <w:pPr>
        <w:snapToGrid w:val="0"/>
        <w:spacing w:line="440" w:lineRule="exact"/>
        <w:ind w:firstLine="420" w:firstLineChars="200"/>
        <w:rPr>
          <w:rFonts w:hint="eastAsia" w:ascii="Times New Roman" w:hAnsi="Times New Roman" w:cs="Times New Roman"/>
          <w:color w:val="auto"/>
          <w:szCs w:val="22"/>
          <w:u w:val="single"/>
          <w:lang w:val="en-US" w:eastAsia="zh-CN"/>
        </w:rPr>
      </w:pPr>
      <w:r>
        <w:rPr>
          <w:rFonts w:hint="eastAsia" w:ascii="Times New Roman" w:hAnsi="Times New Roman" w:cs="Times New Roman"/>
          <w:color w:val="auto"/>
          <w:szCs w:val="22"/>
          <w:u w:val="single"/>
          <w:lang w:val="en-US" w:eastAsia="zh-CN"/>
        </w:rPr>
        <w:t>5、各类平面图（主要户型平面图、售楼部平面图、地库平面示意图）。</w:t>
      </w:r>
    </w:p>
    <w:p w14:paraId="4DD6E934">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rPr>
        <w:t xml:space="preserve">2.4 </w:t>
      </w:r>
      <w:r>
        <w:rPr>
          <w:rFonts w:ascii="Times New Roman" w:hAnsi="Times New Roman" w:cs="Times New Roman"/>
          <w:szCs w:val="22"/>
          <w:highlight w:val="none"/>
        </w:rPr>
        <w:t>合同包划分：</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1个</w:t>
      </w:r>
      <w:r>
        <w:rPr>
          <w:rFonts w:ascii="Times New Roman" w:hAnsi="Times New Roman" w:cs="Times New Roman"/>
          <w:szCs w:val="22"/>
          <w:highlight w:val="none"/>
          <w:u w:val="single"/>
        </w:rPr>
        <w:t xml:space="preserve">合同包 </w:t>
      </w:r>
    </w:p>
    <w:p w14:paraId="5C9038A0">
      <w:pPr>
        <w:snapToGrid w:val="0"/>
        <w:spacing w:line="440" w:lineRule="exact"/>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rPr>
        <w:t>5</w:t>
      </w:r>
      <w:r>
        <w:rPr>
          <w:rFonts w:ascii="Times New Roman" w:hAnsi="Times New Roman" w:cs="Times New Roman"/>
          <w:color w:val="auto"/>
          <w:szCs w:val="22"/>
          <w:highlight w:val="none"/>
        </w:rPr>
        <w:t xml:space="preserve"> 最高限价</w:t>
      </w:r>
      <w:r>
        <w:rPr>
          <w:rFonts w:hint="eastAsia" w:ascii="Times New Roman" w:hAnsi="Times New Roman" w:cs="Times New Roman"/>
          <w:color w:val="auto"/>
          <w:szCs w:val="22"/>
          <w:highlight w:val="none"/>
          <w:lang w:eastAsia="zh-CN"/>
        </w:rPr>
        <w:t>（</w:t>
      </w:r>
      <w:r>
        <w:rPr>
          <w:rFonts w:hint="eastAsia" w:ascii="Times New Roman" w:hAnsi="Times New Roman" w:cs="Times New Roman"/>
          <w:color w:val="auto"/>
          <w:szCs w:val="22"/>
          <w:highlight w:val="none"/>
          <w:lang w:val="en-US" w:eastAsia="zh-CN"/>
        </w:rPr>
        <w:t>含税，增值税税率6%</w:t>
      </w:r>
      <w:r>
        <w:rPr>
          <w:rFonts w:hint="eastAsia" w:ascii="Times New Roman" w:hAnsi="Times New Roman" w:cs="Times New Roman"/>
          <w:color w:val="auto"/>
          <w:szCs w:val="22"/>
          <w:highlight w:val="none"/>
          <w:lang w:eastAsia="zh-CN"/>
        </w:rPr>
        <w:t>）</w:t>
      </w:r>
      <w:r>
        <w:rPr>
          <w:rFonts w:ascii="Times New Roman" w:hAnsi="Times New Roman" w:cs="Times New Roman"/>
          <w:color w:val="auto"/>
          <w:szCs w:val="22"/>
          <w:highlight w:val="none"/>
        </w:rPr>
        <w:t>：</w:t>
      </w:r>
      <w:bookmarkEnd w:id="22"/>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740,000.00元，</w:t>
      </w:r>
      <w:r>
        <w:rPr>
          <w:rFonts w:hint="default" w:ascii="Times New Roman" w:hAnsi="Times New Roman" w:cs="Times New Roman"/>
          <w:color w:val="auto"/>
          <w:szCs w:val="22"/>
          <w:highlight w:val="none"/>
          <w:u w:val="single"/>
          <w:lang w:val="en-US" w:eastAsia="zh-CN"/>
        </w:rPr>
        <w:t>其中</w:t>
      </w:r>
      <w:r>
        <w:rPr>
          <w:rFonts w:hint="eastAsia" w:ascii="Times New Roman" w:hAnsi="Times New Roman" w:cs="Times New Roman"/>
          <w:color w:val="auto"/>
          <w:szCs w:val="22"/>
          <w:highlight w:val="none"/>
          <w:u w:val="single"/>
          <w:lang w:val="en-US" w:eastAsia="zh-CN"/>
        </w:rPr>
        <w:t>：</w:t>
      </w:r>
      <w:r>
        <w:rPr>
          <w:rFonts w:hint="default" w:ascii="Times New Roman" w:hAnsi="Times New Roman" w:cs="Times New Roman"/>
          <w:color w:val="auto"/>
          <w:szCs w:val="22"/>
          <w:highlight w:val="none"/>
          <w:u w:val="single"/>
          <w:lang w:val="en-US" w:eastAsia="zh-CN"/>
        </w:rPr>
        <w:t>单个拿地方案设计限价为1</w:t>
      </w:r>
      <w:r>
        <w:rPr>
          <w:rFonts w:hint="eastAsia" w:ascii="Times New Roman" w:hAnsi="Times New Roman" w:cs="Times New Roman"/>
          <w:color w:val="auto"/>
          <w:szCs w:val="22"/>
          <w:highlight w:val="none"/>
          <w:u w:val="single"/>
          <w:lang w:val="en-US" w:eastAsia="zh-CN"/>
        </w:rPr>
        <w:t>3,000</w:t>
      </w:r>
      <w:r>
        <w:rPr>
          <w:rFonts w:hint="default" w:ascii="Times New Roman" w:hAnsi="Times New Roman" w:cs="Times New Roman"/>
          <w:color w:val="auto"/>
          <w:szCs w:val="22"/>
          <w:highlight w:val="none"/>
          <w:u w:val="single"/>
          <w:lang w:val="en-US" w:eastAsia="zh-CN"/>
        </w:rPr>
        <w:t>元</w:t>
      </w:r>
      <w:r>
        <w:rPr>
          <w:rFonts w:hint="eastAsia" w:ascii="Times New Roman" w:hAnsi="Times New Roman" w:cs="Times New Roman"/>
          <w:color w:val="auto"/>
          <w:szCs w:val="22"/>
          <w:highlight w:val="none"/>
          <w:u w:val="single"/>
          <w:lang w:val="en-US" w:eastAsia="zh-CN"/>
        </w:rPr>
        <w:t>（含税）</w:t>
      </w:r>
      <w:r>
        <w:rPr>
          <w:rFonts w:hint="default" w:ascii="Times New Roman" w:hAnsi="Times New Roman" w:cs="Times New Roman"/>
          <w:color w:val="auto"/>
          <w:szCs w:val="22"/>
          <w:highlight w:val="none"/>
          <w:u w:val="single"/>
          <w:lang w:val="en-US" w:eastAsia="zh-CN"/>
        </w:rPr>
        <w:t>，单个概念方案设计限价为</w:t>
      </w:r>
      <w:r>
        <w:rPr>
          <w:rFonts w:hint="eastAsia" w:ascii="Times New Roman" w:hAnsi="Times New Roman" w:cs="Times New Roman"/>
          <w:color w:val="auto"/>
          <w:szCs w:val="22"/>
          <w:highlight w:val="none"/>
          <w:u w:val="single"/>
          <w:lang w:val="en-US" w:eastAsia="zh-CN"/>
        </w:rPr>
        <w:t>66,500</w:t>
      </w:r>
      <w:r>
        <w:rPr>
          <w:rFonts w:hint="default" w:ascii="Times New Roman" w:hAnsi="Times New Roman" w:cs="Times New Roman"/>
          <w:color w:val="auto"/>
          <w:szCs w:val="22"/>
          <w:highlight w:val="none"/>
          <w:u w:val="single"/>
          <w:lang w:val="en-US" w:eastAsia="zh-CN"/>
        </w:rPr>
        <w:t>元</w:t>
      </w:r>
      <w:r>
        <w:rPr>
          <w:rFonts w:hint="eastAsia" w:ascii="Times New Roman" w:hAnsi="Times New Roman" w:cs="Times New Roman"/>
          <w:color w:val="auto"/>
          <w:szCs w:val="22"/>
          <w:highlight w:val="none"/>
          <w:u w:val="single"/>
          <w:lang w:val="en-US" w:eastAsia="zh-CN"/>
        </w:rPr>
        <w:t xml:space="preserve">（含税） </w:t>
      </w:r>
      <w:r>
        <w:rPr>
          <w:rFonts w:hint="eastAsia" w:ascii="Times New Roman" w:hAnsi="Times New Roman" w:cs="Times New Roman"/>
          <w:color w:val="auto"/>
          <w:szCs w:val="22"/>
          <w:highlight w:val="none"/>
          <w:u w:val="none"/>
          <w:lang w:val="en-US" w:eastAsia="zh-CN"/>
        </w:rPr>
        <w:t>。</w:t>
      </w:r>
    </w:p>
    <w:p w14:paraId="2507374F">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2.6 计划服务期：</w:t>
      </w:r>
      <w:r>
        <w:rPr>
          <w:rFonts w:hint="eastAsia" w:ascii="Times New Roman" w:hAnsi="Times New Roman" w:cs="Times New Roman"/>
          <w:color w:val="auto"/>
          <w:szCs w:val="22"/>
          <w:highlight w:val="none"/>
          <w:u w:val="single"/>
          <w:lang w:val="en-US" w:eastAsia="zh-CN"/>
        </w:rPr>
        <w:t xml:space="preserve"> </w:t>
      </w:r>
      <w:r>
        <w:rPr>
          <w:rFonts w:ascii="Times New Roman" w:hAnsi="Times New Roman" w:cs="Times New Roman"/>
          <w:color w:val="auto"/>
          <w:szCs w:val="22"/>
          <w:highlight w:val="none"/>
          <w:u w:val="single"/>
        </w:rPr>
        <w:t>计划开工日期</w:t>
      </w:r>
      <w:r>
        <w:rPr>
          <w:rFonts w:hint="eastAsia" w:ascii="Times New Roman" w:hAnsi="Times New Roman" w:cs="Times New Roman"/>
          <w:color w:val="auto"/>
          <w:szCs w:val="22"/>
          <w:highlight w:val="none"/>
          <w:u w:val="single"/>
          <w:lang w:val="en-US" w:eastAsia="zh-CN"/>
        </w:rPr>
        <w:t>2025年7月30日</w:t>
      </w:r>
      <w:r>
        <w:rPr>
          <w:rFonts w:ascii="Times New Roman" w:hAnsi="Times New Roman" w:cs="Times New Roman"/>
          <w:color w:val="auto"/>
          <w:szCs w:val="22"/>
          <w:highlight w:val="none"/>
          <w:u w:val="single"/>
        </w:rPr>
        <w:t>（实际开工日期以采购人通知的为准）；服务期</w:t>
      </w:r>
      <w:r>
        <w:rPr>
          <w:rFonts w:hint="eastAsia" w:ascii="Times New Roman" w:hAnsi="Times New Roman" w:cs="Times New Roman"/>
          <w:color w:val="auto"/>
          <w:szCs w:val="22"/>
          <w:highlight w:val="none"/>
          <w:u w:val="single"/>
          <w:lang w:val="en-US" w:eastAsia="zh-CN"/>
        </w:rPr>
        <w:t>2年</w:t>
      </w:r>
      <w:r>
        <w:rPr>
          <w:rFonts w:ascii="Times New Roman" w:hAnsi="Times New Roman" w:cs="Times New Roman"/>
          <w:color w:val="auto"/>
          <w:szCs w:val="22"/>
          <w:highlight w:val="none"/>
        </w:rPr>
        <w:t>。</w:t>
      </w:r>
    </w:p>
    <w:p w14:paraId="6E5679E9">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2.</w:t>
      </w:r>
      <w:r>
        <w:rPr>
          <w:rFonts w:hint="eastAsia" w:ascii="Times New Roman" w:hAnsi="Times New Roman" w:cs="Times New Roman"/>
          <w:szCs w:val="22"/>
          <w:highlight w:val="none"/>
        </w:rPr>
        <w:t>7</w:t>
      </w:r>
      <w:r>
        <w:rPr>
          <w:rFonts w:ascii="Times New Roman" w:hAnsi="Times New Roman" w:cs="Times New Roman"/>
          <w:szCs w:val="22"/>
          <w:highlight w:val="none"/>
        </w:rPr>
        <w:t xml:space="preserve"> 每个供应商最多可同时对</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（具体数量）合同包进行报价，并允许最多成交</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个合同包</w:t>
      </w:r>
      <w:r>
        <w:rPr>
          <w:rFonts w:hint="eastAsia" w:ascii="Times New Roman" w:hAnsi="Times New Roman" w:cs="Times New Roman"/>
          <w:szCs w:val="22"/>
          <w:highlight w:val="none"/>
        </w:rPr>
        <w:t>；多合同包的成交原则：</w:t>
      </w:r>
      <w:r>
        <w:rPr>
          <w:rFonts w:hint="eastAsia" w:ascii="Times New Roman" w:hAnsi="Times New Roman" w:cs="Times New Roman"/>
          <w:szCs w:val="22"/>
          <w:highlight w:val="none"/>
          <w:u w:val="single"/>
          <w:lang w:val="en-US" w:eastAsia="zh-CN"/>
        </w:rPr>
        <w:t xml:space="preserve">   /   </w:t>
      </w:r>
      <w:r>
        <w:rPr>
          <w:rFonts w:ascii="Times New Roman" w:hAnsi="Times New Roman" w:cs="Times New Roman"/>
          <w:szCs w:val="22"/>
          <w:highlight w:val="none"/>
        </w:rPr>
        <w:t>。</w:t>
      </w:r>
    </w:p>
    <w:p w14:paraId="5FDCC376">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23" w:name="_Toc525632587"/>
      <w:bookmarkStart w:id="24" w:name="_Toc6388"/>
      <w:bookmarkStart w:id="25" w:name="_Toc29516_WPSOffice_Level2"/>
      <w:bookmarkStart w:id="26" w:name="_Toc1622_WPSOffice_Level2"/>
      <w:bookmarkStart w:id="27" w:name="_Toc3714"/>
      <w:bookmarkStart w:id="28" w:name="_Toc31673_WPSOffice_Level2"/>
      <w:bookmarkStart w:id="29" w:name="_Toc22379_WPSOffice_Level2"/>
      <w:r>
        <w:rPr>
          <w:rFonts w:ascii="Times New Roman" w:hAnsi="Times New Roman" w:eastAsia="黑体" w:cs="Times New Roman"/>
          <w:bCs w:val="0"/>
          <w:sz w:val="22"/>
          <w:szCs w:val="15"/>
          <w:highlight w:val="none"/>
        </w:rPr>
        <w:t>供应商资格条件</w:t>
      </w:r>
      <w:bookmarkEnd w:id="23"/>
      <w:bookmarkEnd w:id="24"/>
      <w:bookmarkEnd w:id="25"/>
      <w:bookmarkEnd w:id="26"/>
      <w:bookmarkEnd w:id="27"/>
      <w:bookmarkEnd w:id="28"/>
      <w:bookmarkEnd w:id="29"/>
    </w:p>
    <w:p w14:paraId="6B221D8F">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3.1 本次采购要求供应商须</w:t>
      </w:r>
      <w:r>
        <w:rPr>
          <w:rFonts w:hint="eastAsia" w:ascii="Times New Roman" w:hAnsi="Times New Roman" w:cs="Times New Roman"/>
          <w:szCs w:val="22"/>
          <w:highlight w:val="none"/>
        </w:rPr>
        <w:t>同时</w:t>
      </w:r>
      <w:r>
        <w:rPr>
          <w:rFonts w:ascii="Times New Roman" w:hAnsi="Times New Roman" w:cs="Times New Roman"/>
          <w:szCs w:val="22"/>
          <w:highlight w:val="none"/>
        </w:rPr>
        <w:t>具备：</w:t>
      </w:r>
    </w:p>
    <w:p w14:paraId="1A6A4124">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（1）资质最低要求：</w:t>
      </w:r>
    </w:p>
    <w:p w14:paraId="1B33A061">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①具备</w:t>
      </w:r>
      <w:r>
        <w:rPr>
          <w:rFonts w:ascii="Times New Roman" w:hAnsi="Times New Roman" w:cs="Times New Roman"/>
          <w:szCs w:val="22"/>
          <w:highlight w:val="none"/>
          <w:u w:val="single"/>
        </w:rPr>
        <w:t>独立法人资格</w:t>
      </w:r>
      <w:r>
        <w:rPr>
          <w:rFonts w:ascii="Times New Roman" w:hAnsi="Times New Roman" w:cs="Times New Roman"/>
          <w:szCs w:val="22"/>
          <w:highlight w:val="none"/>
        </w:rPr>
        <w:t>，持有有效的营业执照。</w:t>
      </w:r>
    </w:p>
    <w:p w14:paraId="09FC9918">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②具备</w:t>
      </w:r>
      <w:r>
        <w:rPr>
          <w:rFonts w:hint="eastAsia" w:ascii="Times New Roman" w:hAnsi="Times New Roman"/>
          <w:b/>
          <w:bCs/>
          <w:highlight w:val="none"/>
          <w:u w:val="single"/>
        </w:rPr>
        <w:t>建筑行业甲级资质或建筑行业（建筑工程）甲级资质或工程设计综合甲级</w:t>
      </w:r>
      <w:r>
        <w:rPr>
          <w:rFonts w:ascii="Times New Roman" w:hAnsi="Times New Roman" w:cs="Times New Roman"/>
          <w:szCs w:val="22"/>
          <w:highlight w:val="none"/>
          <w:u w:val="none"/>
        </w:rPr>
        <w:t>资质</w:t>
      </w:r>
      <w:r>
        <w:rPr>
          <w:rFonts w:ascii="Times New Roman" w:hAnsi="Times New Roman" w:cs="Times New Roman"/>
          <w:szCs w:val="22"/>
          <w:highlight w:val="none"/>
        </w:rPr>
        <w:t>。</w:t>
      </w:r>
    </w:p>
    <w:p w14:paraId="768E8515">
      <w:pPr>
        <w:numPr>
          <w:ilvl w:val="0"/>
          <w:numId w:val="3"/>
        </w:num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业绩最低要求：</w:t>
      </w:r>
    </w:p>
    <w:p w14:paraId="76795D8D">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近</w:t>
      </w:r>
      <w:r>
        <w:rPr>
          <w:rFonts w:hint="eastAsia" w:ascii="Times New Roman" w:hAnsi="Times New Roman" w:cs="Times New Roman"/>
          <w:szCs w:val="22"/>
          <w:highlight w:val="none"/>
          <w:u w:val="single"/>
          <w:lang w:val="en-US" w:eastAsia="zh-CN"/>
        </w:rPr>
        <w:t xml:space="preserve">  3  </w:t>
      </w:r>
      <w:r>
        <w:rPr>
          <w:rFonts w:ascii="Times New Roman" w:hAnsi="Times New Roman" w:cs="Times New Roman"/>
          <w:szCs w:val="22"/>
          <w:highlight w:val="none"/>
        </w:rPr>
        <w:t>年（指</w:t>
      </w:r>
      <w:r>
        <w:rPr>
          <w:rFonts w:hint="eastAsia" w:ascii="Times New Roman" w:hAnsi="Times New Roman" w:cs="Times New Roman"/>
          <w:szCs w:val="22"/>
          <w:highlight w:val="none"/>
          <w:u w:val="single"/>
          <w:lang w:val="en-US" w:eastAsia="zh-CN"/>
        </w:rPr>
        <w:t xml:space="preserve"> 2022 </w:t>
      </w:r>
      <w:r>
        <w:rPr>
          <w:rFonts w:ascii="Times New Roman" w:hAnsi="Times New Roman" w:cs="Times New Roman"/>
          <w:szCs w:val="22"/>
          <w:highlight w:val="none"/>
        </w:rPr>
        <w:t>年</w:t>
      </w:r>
      <w:r>
        <w:rPr>
          <w:rFonts w:hint="eastAsia" w:ascii="Times New Roman" w:hAnsi="Times New Roman" w:cs="Times New Roman"/>
          <w:szCs w:val="22"/>
          <w:highlight w:val="none"/>
          <w:u w:val="single"/>
          <w:lang w:val="en-US" w:eastAsia="zh-CN"/>
        </w:rPr>
        <w:t xml:space="preserve"> 7</w:t>
      </w:r>
      <w:r>
        <w:rPr>
          <w:rFonts w:ascii="Times New Roman" w:hAnsi="Times New Roman" w:cs="Times New Roman"/>
          <w:szCs w:val="22"/>
          <w:highlight w:val="none"/>
        </w:rPr>
        <w:t>月</w:t>
      </w:r>
      <w:r>
        <w:rPr>
          <w:rFonts w:hint="eastAsia" w:ascii="Times New Roman" w:hAnsi="Times New Roman" w:cs="Times New Roman"/>
          <w:szCs w:val="22"/>
          <w:highlight w:val="none"/>
          <w:u w:val="single"/>
          <w:lang w:val="en-US" w:eastAsia="zh-CN"/>
        </w:rPr>
        <w:t xml:space="preserve"> 1 </w:t>
      </w:r>
      <w:r>
        <w:rPr>
          <w:rFonts w:ascii="Times New Roman" w:hAnsi="Times New Roman" w:cs="Times New Roman"/>
          <w:szCs w:val="22"/>
          <w:highlight w:val="none"/>
        </w:rPr>
        <w:t>日至响应文件递交截止日期，以</w:t>
      </w:r>
      <w:r>
        <w:rPr>
          <w:rFonts w:hint="eastAsia" w:ascii="Times New Roman" w:hAnsi="Times New Roman" w:cs="Times New Roman"/>
          <w:szCs w:val="22"/>
          <w:highlight w:val="none"/>
        </w:rPr>
        <w:t>合同签订</w:t>
      </w:r>
      <w:r>
        <w:rPr>
          <w:rFonts w:ascii="Times New Roman" w:hAnsi="Times New Roman" w:cs="Times New Roman"/>
          <w:szCs w:val="22"/>
          <w:highlight w:val="none"/>
        </w:rPr>
        <w:t>时间为准</w:t>
      </w:r>
      <w:r>
        <w:rPr>
          <w:rFonts w:hint="eastAsia" w:ascii="Times New Roman" w:hAnsi="Times New Roman" w:cs="Times New Roman"/>
          <w:szCs w:val="22"/>
          <w:highlight w:val="none"/>
          <w:lang w:eastAsia="zh-CN"/>
        </w:rPr>
        <w:t>）</w:t>
      </w:r>
      <w:r>
        <w:rPr>
          <w:rFonts w:ascii="Times New Roman" w:hAnsi="Times New Roman" w:cs="Times New Roman"/>
          <w:szCs w:val="22"/>
          <w:highlight w:val="none"/>
        </w:rPr>
        <w:t>具备</w:t>
      </w:r>
      <w:r>
        <w:rPr>
          <w:rFonts w:hint="eastAsia" w:ascii="Times New Roman" w:hAnsi="Times New Roman" w:cs="Times New Roman"/>
          <w:szCs w:val="22"/>
          <w:highlight w:val="none"/>
          <w:u w:val="single"/>
          <w:lang w:val="en-US" w:eastAsia="zh-CN"/>
        </w:rPr>
        <w:t xml:space="preserve">  1个类似  </w:t>
      </w:r>
      <w:r>
        <w:rPr>
          <w:rFonts w:ascii="Times New Roman" w:hAnsi="Times New Roman" w:cs="Times New Roman"/>
          <w:szCs w:val="22"/>
          <w:highlight w:val="none"/>
        </w:rPr>
        <w:t>业绩。</w:t>
      </w:r>
    </w:p>
    <w:p w14:paraId="668F625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pPr>
      <w:r>
        <w:rPr>
          <w:rFonts w:hint="eastAsia" w:ascii="Times New Roman" w:hAnsi="Times New Roman"/>
          <w:szCs w:val="22"/>
        </w:rPr>
        <w:t>备注：类似业绩是指</w:t>
      </w:r>
      <w:r>
        <w:rPr>
          <w:rFonts w:hint="eastAsia" w:ascii="Times New Roman" w:hAnsi="Times New Roman"/>
          <w:szCs w:val="22"/>
          <w:u w:val="single"/>
        </w:rPr>
        <w:t>建筑面积不少于</w:t>
      </w:r>
      <w:r>
        <w:rPr>
          <w:rFonts w:hint="eastAsia" w:ascii="Times New Roman" w:hAnsi="Times New Roman"/>
          <w:szCs w:val="22"/>
          <w:u w:val="single"/>
          <w:lang w:val="en-US" w:eastAsia="zh-CN"/>
        </w:rPr>
        <w:t>5</w:t>
      </w:r>
      <w:r>
        <w:rPr>
          <w:rFonts w:hint="eastAsia" w:ascii="Times New Roman" w:hAnsi="Times New Roman"/>
          <w:szCs w:val="22"/>
          <w:u w:val="single"/>
        </w:rPr>
        <w:t>万平米的住宅项目设计</w:t>
      </w:r>
      <w:r>
        <w:rPr>
          <w:rFonts w:hint="eastAsia" w:ascii="Times New Roman" w:hAnsi="Times New Roman"/>
          <w:szCs w:val="22"/>
        </w:rPr>
        <w:t>业绩，业绩证明材料须提供含签订日期相关信息的合同文件，并加盖响应人公章。</w:t>
      </w:r>
    </w:p>
    <w:p w14:paraId="12962E2B">
      <w:pPr>
        <w:numPr>
          <w:ilvl w:val="0"/>
          <w:numId w:val="3"/>
        </w:num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主要人员最低要求：</w:t>
      </w:r>
    </w:p>
    <w:p w14:paraId="1CCA4EE2">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u w:val="single"/>
        </w:rPr>
        <w:t>项目</w:t>
      </w:r>
      <w:r>
        <w:rPr>
          <w:rFonts w:hint="eastAsia" w:ascii="Times New Roman" w:hAnsi="Times New Roman" w:cs="Times New Roman"/>
          <w:szCs w:val="22"/>
          <w:highlight w:val="none"/>
          <w:u w:val="single"/>
        </w:rPr>
        <w:t>负责人</w:t>
      </w:r>
      <w:r>
        <w:rPr>
          <w:rFonts w:ascii="Times New Roman" w:hAnsi="Times New Roman" w:cs="Times New Roman"/>
          <w:szCs w:val="22"/>
          <w:highlight w:val="none"/>
          <w:u w:val="single"/>
        </w:rPr>
        <w:t>1名</w:t>
      </w:r>
      <w:r>
        <w:rPr>
          <w:rFonts w:ascii="Times New Roman" w:hAnsi="Times New Roman" w:cs="Times New Roman"/>
          <w:szCs w:val="22"/>
          <w:highlight w:val="none"/>
        </w:rPr>
        <w:t>，具备以下资格条件：</w:t>
      </w:r>
    </w:p>
    <w:p w14:paraId="0B453D5A">
      <w:pPr>
        <w:snapToGrid w:val="0"/>
        <w:spacing w:line="440" w:lineRule="exact"/>
        <w:ind w:firstLine="420" w:firstLineChars="200"/>
        <w:rPr>
          <w:highlight w:val="none"/>
        </w:rPr>
      </w:pPr>
      <w:r>
        <w:rPr>
          <w:rFonts w:hint="eastAsia" w:ascii="Times New Roman" w:hAnsi="Times New Roman"/>
          <w:szCs w:val="22"/>
          <w:highlight w:val="none"/>
        </w:rPr>
        <w:t>本单位已为项目负责人缴纳社保三个月以上。</w:t>
      </w:r>
      <w:r>
        <w:rPr>
          <w:rFonts w:hint="eastAsia" w:ascii="Times New Roman" w:hAnsi="Times New Roman" w:cs="Times New Roman"/>
          <w:szCs w:val="22"/>
        </w:rPr>
        <w:t>附有其有效的身份证、响应文件递交截止时间前一年内连续三个月在供应商本单位的社保缴费记录(其他证明材料)的复印件。所有证件的扫描件均应清晰可辨，否则，将被认为证书无效</w:t>
      </w:r>
    </w:p>
    <w:p w14:paraId="1B89C915">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rPr>
        <w:t>①</w:t>
      </w:r>
      <w:r>
        <w:rPr>
          <w:rFonts w:ascii="Times New Roman" w:hAnsi="Times New Roman" w:cs="Times New Roman"/>
          <w:szCs w:val="22"/>
          <w:highlight w:val="none"/>
        </w:rPr>
        <w:t>具备</w:t>
      </w:r>
      <w:r>
        <w:rPr>
          <w:rFonts w:hint="eastAsia" w:ascii="Times New Roman" w:hAnsi="Times New Roman" w:cs="Times New Roman"/>
          <w:szCs w:val="22"/>
          <w:highlight w:val="none"/>
          <w:lang w:val="en-US" w:eastAsia="zh-CN"/>
        </w:rPr>
        <w:t xml:space="preserve"> </w:t>
      </w:r>
      <w:r>
        <w:rPr>
          <w:rFonts w:hint="eastAsia" w:ascii="Times New Roman" w:hAnsi="Times New Roman" w:cs="Times New Roman"/>
          <w:szCs w:val="22"/>
          <w:highlight w:val="none"/>
          <w:u w:val="single"/>
          <w:lang w:val="en-US" w:eastAsia="zh-CN"/>
        </w:rPr>
        <w:t xml:space="preserve"> </w:t>
      </w:r>
      <w:r>
        <w:rPr>
          <w:rFonts w:hint="eastAsia" w:ascii="Times New Roman" w:hAnsi="Times New Roman"/>
          <w:szCs w:val="22"/>
          <w:highlight w:val="none"/>
          <w:u w:val="single"/>
        </w:rPr>
        <w:t>国家一级注册建筑师执业</w:t>
      </w:r>
      <w:r>
        <w:rPr>
          <w:rFonts w:hint="eastAsia" w:ascii="Times New Roman" w:hAnsi="Times New Roman"/>
          <w:szCs w:val="22"/>
          <w:highlight w:val="none"/>
          <w:u w:val="single"/>
          <w:lang w:val="en-US" w:eastAsia="zh-CN"/>
        </w:rPr>
        <w:t xml:space="preserve"> </w:t>
      </w:r>
      <w:r>
        <w:rPr>
          <w:rFonts w:ascii="Times New Roman" w:hAnsi="Times New Roman" w:cs="Times New Roman"/>
          <w:szCs w:val="22"/>
          <w:highlight w:val="none"/>
        </w:rPr>
        <w:t>资格；</w:t>
      </w:r>
    </w:p>
    <w:p w14:paraId="0E556FB0">
      <w:pPr>
        <w:snapToGrid w:val="0"/>
        <w:spacing w:line="440" w:lineRule="exact"/>
        <w:ind w:firstLine="420" w:firstLineChars="200"/>
        <w:rPr>
          <w:rFonts w:hint="eastAsia" w:ascii="Times New Roman" w:hAnsi="Times New Roman" w:cs="Times New Roman"/>
          <w:strike w:val="0"/>
          <w:dstrike w:val="0"/>
          <w:color w:val="auto"/>
          <w:szCs w:val="22"/>
          <w:highlight w:val="none"/>
        </w:rPr>
      </w:pPr>
      <w:r>
        <w:rPr>
          <w:rFonts w:hint="eastAsia" w:ascii="Times New Roman" w:hAnsi="Times New Roman" w:cs="Times New Roman"/>
          <w:szCs w:val="22"/>
          <w:highlight w:val="none"/>
        </w:rPr>
        <w:t>②</w:t>
      </w:r>
      <w:r>
        <w:rPr>
          <w:rFonts w:ascii="Times New Roman" w:hAnsi="Times New Roman" w:cs="Times New Roman"/>
          <w:szCs w:val="22"/>
          <w:highlight w:val="none"/>
        </w:rPr>
        <w:t>近</w:t>
      </w:r>
      <w:r>
        <w:rPr>
          <w:rFonts w:ascii="Times New Roman" w:hAnsi="Times New Roman" w:cs="Times New Roman"/>
          <w:szCs w:val="22"/>
          <w:highlight w:val="none"/>
          <w:u w:val="single"/>
        </w:rPr>
        <w:t>_</w:t>
      </w:r>
      <w:r>
        <w:rPr>
          <w:rFonts w:hint="eastAsia" w:ascii="Times New Roman" w:hAnsi="Times New Roman" w:cs="Times New Roman"/>
          <w:szCs w:val="22"/>
          <w:highlight w:val="none"/>
          <w:u w:val="single"/>
          <w:lang w:val="en-US" w:eastAsia="zh-CN"/>
        </w:rPr>
        <w:t>/</w:t>
      </w:r>
      <w:r>
        <w:rPr>
          <w:rFonts w:ascii="Times New Roman" w:hAnsi="Times New Roman" w:cs="Times New Roman"/>
          <w:szCs w:val="22"/>
          <w:highlight w:val="none"/>
          <w:u w:val="single"/>
        </w:rPr>
        <w:t>_</w:t>
      </w:r>
      <w:r>
        <w:rPr>
          <w:rFonts w:ascii="Times New Roman" w:hAnsi="Times New Roman" w:cs="Times New Roman"/>
          <w:szCs w:val="22"/>
          <w:highlight w:val="none"/>
        </w:rPr>
        <w:t>年（指</w:t>
      </w:r>
      <w:r>
        <w:rPr>
          <w:rFonts w:hint="eastAsia" w:ascii="Times New Roman" w:hAnsi="Times New Roman" w:cs="Times New Roman"/>
          <w:szCs w:val="22"/>
          <w:highlight w:val="none"/>
          <w:u w:val="single"/>
          <w:lang w:val="en-US" w:eastAsia="zh-CN"/>
        </w:rPr>
        <w:t xml:space="preserve">    </w:t>
      </w:r>
      <w:r>
        <w:rPr>
          <w:rFonts w:ascii="Times New Roman" w:hAnsi="Times New Roman" w:cs="Times New Roman"/>
          <w:szCs w:val="22"/>
          <w:highlight w:val="none"/>
        </w:rPr>
        <w:t>年</w:t>
      </w:r>
      <w:r>
        <w:rPr>
          <w:rFonts w:hint="eastAsia" w:ascii="Times New Roman" w:hAnsi="Times New Roman" w:cs="Times New Roman"/>
          <w:szCs w:val="22"/>
          <w:highlight w:val="none"/>
          <w:u w:val="single"/>
          <w:lang w:val="en-US" w:eastAsia="zh-CN"/>
        </w:rPr>
        <w:t xml:space="preserve">   </w:t>
      </w:r>
      <w:r>
        <w:rPr>
          <w:rFonts w:ascii="Times New Roman" w:hAnsi="Times New Roman" w:cs="Times New Roman"/>
          <w:szCs w:val="22"/>
          <w:highlight w:val="none"/>
        </w:rPr>
        <w:t>月</w:t>
      </w:r>
      <w:r>
        <w:rPr>
          <w:rFonts w:hint="eastAsia" w:ascii="Times New Roman" w:hAnsi="Times New Roman" w:cs="Times New Roman"/>
          <w:szCs w:val="22"/>
          <w:highlight w:val="none"/>
          <w:u w:val="single"/>
          <w:lang w:val="en-US" w:eastAsia="zh-CN"/>
        </w:rPr>
        <w:t xml:space="preserve">   </w:t>
      </w:r>
      <w:r>
        <w:rPr>
          <w:rFonts w:ascii="Times New Roman" w:hAnsi="Times New Roman" w:cs="Times New Roman"/>
          <w:szCs w:val="22"/>
          <w:highlight w:val="none"/>
        </w:rPr>
        <w:t>日至响应文件递交截止日期，以</w:t>
      </w:r>
      <w:r>
        <w:rPr>
          <w:rFonts w:hint="eastAsia" w:ascii="Times New Roman" w:hAnsi="Times New Roman" w:cs="Times New Roman"/>
          <w:szCs w:val="22"/>
          <w:highlight w:val="none"/>
        </w:rPr>
        <w:t>合同签订</w:t>
      </w:r>
      <w:r>
        <w:rPr>
          <w:rFonts w:ascii="Times New Roman" w:hAnsi="Times New Roman" w:cs="Times New Roman"/>
          <w:szCs w:val="22"/>
          <w:highlight w:val="none"/>
        </w:rPr>
        <w:t>时间为准）具备________</w:t>
      </w:r>
      <w:r>
        <w:rPr>
          <w:rFonts w:hint="eastAsia" w:ascii="Times New Roman" w:hAnsi="Times New Roman" w:cs="Times New Roman"/>
          <w:szCs w:val="22"/>
          <w:highlight w:val="none"/>
          <w:lang w:val="en-US" w:eastAsia="zh-CN"/>
        </w:rPr>
        <w:t>/</w:t>
      </w:r>
      <w:r>
        <w:rPr>
          <w:rFonts w:ascii="Times New Roman" w:hAnsi="Times New Roman" w:cs="Times New Roman"/>
          <w:szCs w:val="22"/>
          <w:highlight w:val="none"/>
        </w:rPr>
        <w:t>__________个人业绩。</w:t>
      </w:r>
    </w:p>
    <w:p w14:paraId="66C8D6EA">
      <w:pPr>
        <w:snapToGrid w:val="0"/>
        <w:spacing w:line="440" w:lineRule="exact"/>
        <w:ind w:firstLine="420" w:firstLineChars="200"/>
        <w:rPr>
          <w:rFonts w:ascii="Times New Roman" w:hAnsi="Times New Roman" w:cs="Times New Roman"/>
          <w:color w:val="auto"/>
          <w:sz w:val="18"/>
          <w:szCs w:val="21"/>
          <w:highlight w:val="none"/>
        </w:rPr>
      </w:pPr>
      <w:r>
        <w:rPr>
          <w:rFonts w:ascii="Times New Roman" w:hAnsi="Times New Roman" w:cs="Times New Roman"/>
          <w:color w:val="auto"/>
          <w:szCs w:val="22"/>
          <w:highlight w:val="none"/>
        </w:rPr>
        <w:t>对供应商其他人员的要求：</w:t>
      </w:r>
      <w:r>
        <w:rPr>
          <w:rFonts w:hint="eastAsia" w:ascii="Times New Roman" w:hAnsi="Times New Roman" w:cs="Times New Roman"/>
          <w:color w:val="auto"/>
          <w:sz w:val="18"/>
          <w:szCs w:val="21"/>
          <w:highlight w:val="none"/>
          <w:u w:val="single"/>
          <w:lang w:val="en-US" w:eastAsia="zh-CN"/>
        </w:rPr>
        <w:t xml:space="preserve">       </w:t>
      </w:r>
      <w:r>
        <w:rPr>
          <w:rFonts w:hint="eastAsia" w:ascii="Times New Roman" w:hAnsi="Times New Roman" w:cs="Times New Roman"/>
          <w:color w:val="auto"/>
          <w:szCs w:val="22"/>
          <w:highlight w:val="none"/>
          <w:u w:val="single"/>
          <w:lang w:val="en-US" w:eastAsia="zh-CN"/>
        </w:rPr>
        <w:t xml:space="preserve">/     </w:t>
      </w:r>
      <w:r>
        <w:rPr>
          <w:rFonts w:ascii="Times New Roman" w:hAnsi="Times New Roman" w:cs="Times New Roman"/>
          <w:color w:val="auto"/>
          <w:szCs w:val="22"/>
          <w:highlight w:val="none"/>
        </w:rPr>
        <w:t>（如</w:t>
      </w:r>
      <w:r>
        <w:rPr>
          <w:rFonts w:hint="eastAsia" w:ascii="Times New Roman" w:hAnsi="Times New Roman" w:cs="Times New Roman"/>
          <w:color w:val="auto"/>
          <w:szCs w:val="22"/>
          <w:highlight w:val="none"/>
        </w:rPr>
        <w:t>有</w:t>
      </w:r>
      <w:r>
        <w:rPr>
          <w:rFonts w:ascii="Times New Roman" w:hAnsi="Times New Roman" w:cs="Times New Roman"/>
          <w:color w:val="auto"/>
          <w:szCs w:val="22"/>
          <w:highlight w:val="none"/>
        </w:rPr>
        <w:t>）</w:t>
      </w:r>
      <w:r>
        <w:rPr>
          <w:rFonts w:ascii="Times New Roman" w:hAnsi="Times New Roman" w:cs="Times New Roman"/>
          <w:color w:val="auto"/>
          <w:sz w:val="18"/>
          <w:szCs w:val="21"/>
          <w:highlight w:val="none"/>
        </w:rPr>
        <w:t>。</w:t>
      </w:r>
    </w:p>
    <w:p w14:paraId="218F20CA">
      <w:pPr>
        <w:numPr>
          <w:ilvl w:val="0"/>
          <w:numId w:val="0"/>
        </w:num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eastAsiaTheme="minorEastAsia"/>
          <w:kern w:val="2"/>
          <w:sz w:val="21"/>
          <w:szCs w:val="22"/>
          <w:lang w:val="en-US" w:eastAsia="zh-CN" w:bidi="ar-SA"/>
        </w:rPr>
        <w:t>（4）</w:t>
      </w:r>
      <w:r>
        <w:rPr>
          <w:rFonts w:ascii="Times New Roman" w:hAnsi="Times New Roman" w:cs="Times New Roman"/>
          <w:szCs w:val="22"/>
          <w:highlight w:val="none"/>
        </w:rPr>
        <w:t>信誉要求最低要求：</w:t>
      </w:r>
    </w:p>
    <w:p w14:paraId="5B8BB2F8">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①</w:t>
      </w:r>
      <w:r>
        <w:rPr>
          <w:rFonts w:hint="eastAsia" w:ascii="Times New Roman" w:hAnsi="Times New Roman" w:cs="Times New Roman"/>
          <w:szCs w:val="22"/>
          <w:highlight w:val="none"/>
        </w:rPr>
        <w:t>未被责令停业，暂扣或吊销执照，或吊销资质证书；</w:t>
      </w:r>
    </w:p>
    <w:p w14:paraId="4001198D">
      <w:pPr>
        <w:snapToGrid w:val="0"/>
        <w:spacing w:line="440" w:lineRule="exact"/>
        <w:ind w:firstLine="420" w:firstLineChars="200"/>
        <w:rPr>
          <w:highlight w:val="none"/>
        </w:rPr>
      </w:pPr>
      <w:r>
        <w:rPr>
          <w:rFonts w:hint="eastAsia" w:ascii="Times New Roman" w:hAnsi="Times New Roman" w:cs="Times New Roman"/>
          <w:szCs w:val="22"/>
          <w:highlight w:val="none"/>
        </w:rPr>
        <w:t>②未进入清算程序，或被宣告破产，或其他丧失履约能力的情形；</w:t>
      </w:r>
    </w:p>
    <w:p w14:paraId="72E15E4A">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rPr>
        <w:t>③</w:t>
      </w:r>
      <w:r>
        <w:rPr>
          <w:rFonts w:ascii="Times New Roman" w:hAnsi="Times New Roman" w:cs="Times New Roman"/>
          <w:szCs w:val="22"/>
          <w:highlight w:val="none"/>
        </w:rPr>
        <w:t>在国家企业信用信息公示系统（http://www.gsxt.gov.cn）中</w:t>
      </w:r>
      <w:r>
        <w:rPr>
          <w:rFonts w:hint="eastAsia" w:ascii="Times New Roman" w:hAnsi="Times New Roman" w:cs="Times New Roman"/>
          <w:szCs w:val="22"/>
          <w:highlight w:val="none"/>
        </w:rPr>
        <w:t>未</w:t>
      </w:r>
      <w:r>
        <w:rPr>
          <w:rFonts w:ascii="Times New Roman" w:hAnsi="Times New Roman" w:cs="Times New Roman"/>
          <w:szCs w:val="22"/>
          <w:highlight w:val="none"/>
        </w:rPr>
        <w:t>被列入严重违法失信企业名单；</w:t>
      </w:r>
    </w:p>
    <w:p w14:paraId="69BD9F0A">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rPr>
        <w:t>④</w:t>
      </w:r>
      <w:r>
        <w:rPr>
          <w:rFonts w:ascii="Times New Roman" w:hAnsi="Times New Roman" w:cs="Times New Roman"/>
          <w:szCs w:val="22"/>
          <w:highlight w:val="none"/>
        </w:rPr>
        <w:t>在</w:t>
      </w:r>
      <w:r>
        <w:rPr>
          <w:rFonts w:hint="eastAsia" w:ascii="Times New Roman" w:hAnsi="Times New Roman" w:cs="Times New Roman"/>
          <w:szCs w:val="22"/>
          <w:highlight w:val="none"/>
        </w:rPr>
        <w:t>中国执行信息公开网（http://zxgk.court.gov.cn/index.jsp）</w:t>
      </w:r>
      <w:r>
        <w:rPr>
          <w:rFonts w:ascii="Times New Roman" w:hAnsi="Times New Roman" w:cs="Times New Roman"/>
          <w:szCs w:val="22"/>
          <w:highlight w:val="none"/>
        </w:rPr>
        <w:t>中</w:t>
      </w:r>
      <w:r>
        <w:rPr>
          <w:rFonts w:hint="eastAsia" w:ascii="Times New Roman" w:hAnsi="Times New Roman" w:cs="Times New Roman"/>
          <w:szCs w:val="22"/>
          <w:highlight w:val="none"/>
        </w:rPr>
        <w:t>未</w:t>
      </w:r>
      <w:r>
        <w:rPr>
          <w:rFonts w:ascii="Times New Roman" w:hAnsi="Times New Roman" w:cs="Times New Roman"/>
          <w:szCs w:val="22"/>
          <w:highlight w:val="none"/>
        </w:rPr>
        <w:t>被列入失信被执行人名单；</w:t>
      </w:r>
    </w:p>
    <w:p w14:paraId="77ED9DAB">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rPr>
        <w:t>⑤</w:t>
      </w:r>
      <w:r>
        <w:rPr>
          <w:rFonts w:ascii="Times New Roman" w:hAnsi="Times New Roman" w:cs="Times New Roman"/>
          <w:szCs w:val="22"/>
          <w:highlight w:val="none"/>
        </w:rPr>
        <w:t>在近三年内（自</w:t>
      </w:r>
      <w:r>
        <w:rPr>
          <w:rFonts w:hint="eastAsia" w:ascii="Times New Roman" w:hAnsi="Times New Roman" w:cs="Times New Roman"/>
          <w:szCs w:val="22"/>
          <w:highlight w:val="none"/>
        </w:rPr>
        <w:t>响应文件递交截止之日</w:t>
      </w:r>
      <w:r>
        <w:rPr>
          <w:rFonts w:ascii="Times New Roman" w:hAnsi="Times New Roman" w:cs="Times New Roman"/>
          <w:szCs w:val="22"/>
          <w:highlight w:val="none"/>
        </w:rPr>
        <w:t>向前追溯3年）供应商或其法定代表人、拟委任的项目</w:t>
      </w:r>
      <w:r>
        <w:rPr>
          <w:rFonts w:hint="eastAsia" w:ascii="Times New Roman" w:hAnsi="Times New Roman" w:cs="Times New Roman"/>
          <w:szCs w:val="22"/>
          <w:highlight w:val="none"/>
        </w:rPr>
        <w:t>负责人未</w:t>
      </w:r>
      <w:r>
        <w:rPr>
          <w:rFonts w:ascii="Times New Roman" w:hAnsi="Times New Roman" w:cs="Times New Roman"/>
          <w:szCs w:val="22"/>
          <w:highlight w:val="none"/>
        </w:rPr>
        <w:t>有行贿犯罪行为。</w:t>
      </w:r>
    </w:p>
    <w:p w14:paraId="7AEDA0A8">
      <w:pPr>
        <w:snapToGrid w:val="0"/>
        <w:spacing w:line="440" w:lineRule="exact"/>
        <w:ind w:firstLine="420" w:firstLineChars="200"/>
        <w:rPr>
          <w:rFonts w:ascii="Times New Roman" w:hAnsi="Times New Roman"/>
          <w:highlight w:val="none"/>
        </w:rPr>
      </w:pPr>
      <w:r>
        <w:rPr>
          <w:rFonts w:hint="eastAsia" w:ascii="Times New Roman" w:hAnsi="Times New Roman"/>
          <w:highlight w:val="none"/>
        </w:rPr>
        <w:t>⑥其他要求：</w:t>
      </w:r>
      <w:r>
        <w:rPr>
          <w:rFonts w:hint="eastAsia" w:ascii="Times New Roman" w:hAnsi="Times New Roman" w:cs="Times New Roman"/>
          <w:color w:val="auto"/>
          <w:sz w:val="18"/>
          <w:szCs w:val="21"/>
          <w:highlight w:val="none"/>
          <w:u w:val="single"/>
          <w:lang w:val="en-US" w:eastAsia="zh-CN"/>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highlight w:val="none"/>
        </w:rPr>
        <w:t>。</w:t>
      </w:r>
    </w:p>
    <w:p w14:paraId="75E49EE0">
      <w:pPr>
        <w:snapToGrid w:val="0"/>
        <w:spacing w:line="440" w:lineRule="exact"/>
        <w:ind w:firstLine="420" w:firstLineChars="200"/>
        <w:rPr>
          <w:rFonts w:ascii="Times New Roman" w:hAnsi="Times New Roman" w:cs="Times New Roman"/>
          <w:sz w:val="18"/>
          <w:szCs w:val="21"/>
          <w:highlight w:val="none"/>
        </w:rPr>
      </w:pPr>
      <w:r>
        <w:rPr>
          <w:rFonts w:ascii="Times New Roman" w:hAnsi="Times New Roman" w:cs="Times New Roman"/>
          <w:szCs w:val="22"/>
          <w:highlight w:val="none"/>
        </w:rPr>
        <w:t>3.2 联合体：本次采购</w:t>
      </w:r>
      <w:r>
        <w:rPr>
          <w:rFonts w:hint="eastAsia" w:ascii="Times New Roman" w:hAnsi="Times New Roman" w:cs="Times New Roman"/>
          <w:szCs w:val="22"/>
          <w:highlight w:val="none"/>
        </w:rPr>
        <w:t>不接受</w:t>
      </w:r>
      <w:r>
        <w:rPr>
          <w:rFonts w:ascii="Times New Roman" w:hAnsi="Times New Roman" w:cs="Times New Roman"/>
          <w:szCs w:val="22"/>
          <w:highlight w:val="none"/>
        </w:rPr>
        <w:t>联合体报价。</w:t>
      </w:r>
    </w:p>
    <w:p w14:paraId="5B5B37A2">
      <w:pPr>
        <w:snapToGrid w:val="0"/>
        <w:spacing w:line="440" w:lineRule="exact"/>
        <w:ind w:firstLine="420" w:firstLineChars="200"/>
        <w:rPr>
          <w:rFonts w:ascii="Times New Roman" w:hAnsi="Times New Roman" w:cs="Times New Roman"/>
          <w:sz w:val="18"/>
          <w:szCs w:val="21"/>
          <w:highlight w:val="none"/>
        </w:rPr>
      </w:pPr>
      <w:r>
        <w:rPr>
          <w:rFonts w:ascii="Times New Roman" w:hAnsi="Times New Roman" w:cs="Times New Roman"/>
          <w:szCs w:val="22"/>
          <w:highlight w:val="none"/>
        </w:rPr>
        <w:t xml:space="preserve">3.3 </w:t>
      </w:r>
      <w:r>
        <w:rPr>
          <w:rFonts w:hint="default" w:ascii="Times New Roman" w:hAnsi="Times New Roman" w:cs="Times New Roman"/>
          <w:szCs w:val="22"/>
          <w:highlight w:val="none"/>
        </w:rPr>
        <w:t>单位负责人为同一人或者存在关联关系的不同单位，不得同时参加项目报价，违反规定的，相关响应文件均无效，以国家企业信息公示系统 http://www.gsxt.gov.cn/index.html 查询为准。关联关系定义:是指公司控股股东、实际控制人、董事、监事、高级管理人员与其直接或者间接控制的企业之间的关系，以及可能导致公司利益转移的其他关系。</w:t>
      </w:r>
    </w:p>
    <w:p w14:paraId="42AB3D91">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30" w:name="_Toc4751"/>
      <w:bookmarkStart w:id="31" w:name="_Toc25666_WPSOffice_Level2"/>
      <w:bookmarkStart w:id="32" w:name="_Toc1994"/>
      <w:bookmarkStart w:id="33" w:name="_Toc2996_WPSOffice_Level2"/>
      <w:bookmarkStart w:id="34" w:name="_Toc29452_WPSOffice_Level2"/>
      <w:bookmarkStart w:id="35" w:name="_Toc4109_WPSOffice_Level2"/>
      <w:bookmarkStart w:id="36" w:name="_Toc525632588"/>
      <w:r>
        <w:rPr>
          <w:rFonts w:hint="eastAsia" w:ascii="Times New Roman" w:hAnsi="Times New Roman" w:eastAsia="黑体" w:cs="Times New Roman"/>
          <w:bCs w:val="0"/>
          <w:sz w:val="22"/>
          <w:szCs w:val="15"/>
          <w:highlight w:val="none"/>
        </w:rPr>
        <w:t>询比文件</w:t>
      </w:r>
      <w:r>
        <w:rPr>
          <w:rFonts w:ascii="Times New Roman" w:hAnsi="Times New Roman" w:eastAsia="黑体" w:cs="Times New Roman"/>
          <w:bCs w:val="0"/>
          <w:sz w:val="22"/>
          <w:szCs w:val="15"/>
          <w:highlight w:val="none"/>
        </w:rPr>
        <w:t>的获取</w:t>
      </w:r>
    </w:p>
    <w:p w14:paraId="6B3DCD45">
      <w:pPr>
        <w:snapToGrid w:val="0"/>
        <w:spacing w:line="440" w:lineRule="exact"/>
        <w:ind w:firstLine="367" w:firstLineChars="175"/>
        <w:rPr>
          <w:rFonts w:hint="eastAsia" w:ascii="Times New Roman" w:hAnsi="Times New Roman" w:cs="Times New Roman" w:eastAsiaTheme="minorEastAsia"/>
          <w:szCs w:val="22"/>
          <w:highlight w:val="none"/>
          <w:lang w:eastAsia="zh-CN"/>
        </w:rPr>
      </w:pPr>
      <w:r>
        <w:rPr>
          <w:rFonts w:ascii="Times New Roman" w:hAnsi="Times New Roman" w:cs="Times New Roman"/>
          <w:szCs w:val="22"/>
          <w:highlight w:val="none"/>
        </w:rPr>
        <w:t>供应商应在递交响应文件的截止时间前登录</w:t>
      </w:r>
      <w:r>
        <w:rPr>
          <w:rFonts w:hint="eastAsia" w:ascii="Times New Roman" w:hAnsi="Times New Roman" w:cs="Times New Roman"/>
          <w:szCs w:val="22"/>
          <w:highlight w:val="none"/>
          <w:u w:val="single"/>
        </w:rPr>
        <w:t>安徽安联高速公路有限公司官方网站</w:t>
      </w:r>
      <w:r>
        <w:rPr>
          <w:rFonts w:ascii="Times New Roman" w:hAnsi="Times New Roman" w:cs="Times New Roman"/>
          <w:szCs w:val="22"/>
          <w:highlight w:val="none"/>
        </w:rPr>
        <w:t>，选择所参加的</w:t>
      </w:r>
      <w:r>
        <w:rPr>
          <w:rFonts w:hint="eastAsia" w:ascii="Times New Roman" w:hAnsi="Times New Roman" w:cs="Times New Roman"/>
          <w:szCs w:val="22"/>
          <w:highlight w:val="none"/>
        </w:rPr>
        <w:t>项目</w:t>
      </w:r>
      <w:r>
        <w:rPr>
          <w:rFonts w:ascii="Times New Roman" w:hAnsi="Times New Roman" w:cs="Times New Roman"/>
          <w:szCs w:val="22"/>
          <w:highlight w:val="none"/>
        </w:rPr>
        <w:t>，自行下载</w:t>
      </w:r>
      <w:r>
        <w:rPr>
          <w:rFonts w:hint="eastAsia" w:ascii="Times New Roman" w:hAnsi="Times New Roman" w:cs="Times New Roman"/>
          <w:szCs w:val="22"/>
          <w:highlight w:val="none"/>
        </w:rPr>
        <w:t>询比文件</w:t>
      </w:r>
      <w:r>
        <w:rPr>
          <w:rFonts w:ascii="Times New Roman" w:hAnsi="Times New Roman" w:cs="Times New Roman"/>
          <w:szCs w:val="22"/>
          <w:highlight w:val="none"/>
        </w:rPr>
        <w:t>及相关资料</w:t>
      </w:r>
      <w:r>
        <w:rPr>
          <w:rFonts w:ascii="Times New Roman" w:hAnsi="Times New Roman" w:cs="Times New Roman"/>
          <w:szCs w:val="21"/>
          <w:highlight w:val="none"/>
        </w:rPr>
        <w:t>。</w:t>
      </w:r>
    </w:p>
    <w:p w14:paraId="344E057D">
      <w:pPr>
        <w:pStyle w:val="4"/>
        <w:snapToGrid w:val="0"/>
        <w:spacing w:before="120" w:after="120" w:line="240" w:lineRule="auto"/>
        <w:ind w:firstLine="403"/>
        <w:rPr>
          <w:rFonts w:ascii="Times New Roman" w:hAnsi="Times New Roman" w:eastAsia="黑体" w:cs="Times New Roman"/>
          <w:bCs w:val="0"/>
          <w:sz w:val="22"/>
          <w:szCs w:val="15"/>
          <w:highlight w:val="none"/>
        </w:rPr>
      </w:pPr>
      <w:r>
        <w:rPr>
          <w:rFonts w:ascii="Times New Roman" w:hAnsi="Times New Roman" w:eastAsia="黑体" w:cs="Times New Roman"/>
          <w:bCs w:val="0"/>
          <w:sz w:val="22"/>
          <w:szCs w:val="15"/>
          <w:highlight w:val="none"/>
        </w:rPr>
        <w:t>响应文件的递交</w:t>
      </w:r>
    </w:p>
    <w:p w14:paraId="499E6503">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响应文件递交的截止时间为</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2025</w:t>
      </w:r>
      <w:r>
        <w:rPr>
          <w:rFonts w:hint="eastAsia"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8</w:t>
      </w:r>
      <w:r>
        <w:rPr>
          <w:rFonts w:hint="eastAsia"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4</w:t>
      </w:r>
      <w:r>
        <w:rPr>
          <w:rFonts w:hint="eastAsia"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11</w:t>
      </w:r>
      <w:r>
        <w:rPr>
          <w:rFonts w:hint="eastAsia"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2025</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8</w:t>
      </w:r>
      <w:r>
        <w:rPr>
          <w:rFonts w:hint="eastAsia"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4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9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rPr>
        <w:t>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2025</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8</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4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11</w:t>
      </w:r>
      <w:r>
        <w:rPr>
          <w:rFonts w:hint="eastAsia"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rPr>
        <w:t>（</w:t>
      </w:r>
      <w:r>
        <w:rPr>
          <w:rFonts w:ascii="Times New Roman" w:hAnsi="Times New Roman" w:cs="Times New Roman"/>
          <w:color w:val="auto"/>
          <w:szCs w:val="22"/>
          <w:highlight w:val="none"/>
        </w:rPr>
        <w:t>递交的截止时间</w:t>
      </w:r>
      <w:r>
        <w:rPr>
          <w:rFonts w:hint="eastAsia" w:ascii="Times New Roman" w:hAnsi="Times New Roman" w:cs="Times New Roman"/>
          <w:color w:val="auto"/>
          <w:szCs w:val="22"/>
          <w:highlight w:val="none"/>
        </w:rPr>
        <w:t>）</w:t>
      </w:r>
      <w:r>
        <w:rPr>
          <w:rFonts w:ascii="Times New Roman" w:hAnsi="Times New Roman" w:cs="Times New Roman"/>
          <w:color w:val="auto"/>
          <w:szCs w:val="22"/>
          <w:highlight w:val="none"/>
        </w:rPr>
        <w:t>将响应文件</w:t>
      </w:r>
      <w:r>
        <w:rPr>
          <w:rFonts w:hint="eastAsia" w:ascii="Times New Roman" w:hAnsi="Times New Roman" w:cs="Times New Roman"/>
          <w:color w:val="auto"/>
          <w:szCs w:val="22"/>
          <w:highlight w:val="none"/>
        </w:rPr>
        <w:t>递交</w:t>
      </w:r>
      <w:r>
        <w:rPr>
          <w:rFonts w:hint="eastAsia" w:ascii="Times New Roman" w:hAnsi="Times New Roman" w:cs="Times New Roman"/>
          <w:color w:val="auto"/>
          <w:szCs w:val="22"/>
          <w:highlight w:val="none"/>
          <w:lang w:val="en-US" w:eastAsia="zh-CN"/>
        </w:rPr>
        <w:t>至</w:t>
      </w:r>
      <w:r>
        <w:rPr>
          <w:rFonts w:hint="eastAsia" w:ascii="Times New Roman" w:hAnsi="Times New Roman" w:cs="Times New Roman"/>
          <w:color w:val="auto"/>
          <w:szCs w:val="22"/>
          <w:highlight w:val="none"/>
          <w:u w:val="single"/>
        </w:rPr>
        <w:t xml:space="preserve"> 上海市青浦区葛洲坝虹桥玉兰国际6号楼2楼</w:t>
      </w:r>
      <w:r>
        <w:rPr>
          <w:rFonts w:hint="eastAsia" w:ascii="Times New Roman" w:hAnsi="Times New Roman" w:cs="Times New Roman"/>
          <w:color w:val="auto"/>
          <w:szCs w:val="22"/>
          <w:highlight w:val="none"/>
          <w:u w:val="single"/>
          <w:lang w:val="en-US" w:eastAsia="zh-CN"/>
        </w:rPr>
        <w:t xml:space="preserve"> </w:t>
      </w:r>
      <w:r>
        <w:rPr>
          <w:rFonts w:ascii="Times New Roman" w:hAnsi="Times New Roman" w:cs="Times New Roman"/>
          <w:color w:val="auto"/>
          <w:szCs w:val="22"/>
          <w:highlight w:val="none"/>
        </w:rPr>
        <w:t>。</w:t>
      </w:r>
    </w:p>
    <w:p w14:paraId="2304217A">
      <w:pPr>
        <w:pStyle w:val="4"/>
        <w:snapToGrid w:val="0"/>
        <w:spacing w:before="120" w:after="120" w:line="240" w:lineRule="auto"/>
        <w:ind w:firstLine="403"/>
        <w:rPr>
          <w:rFonts w:ascii="Times New Roman" w:hAnsi="Times New Roman" w:eastAsia="黑体" w:cs="Times New Roman"/>
          <w:bCs w:val="0"/>
          <w:sz w:val="22"/>
          <w:szCs w:val="15"/>
          <w:highlight w:val="none"/>
        </w:rPr>
      </w:pPr>
      <w:r>
        <w:rPr>
          <w:rFonts w:ascii="Times New Roman" w:hAnsi="Times New Roman" w:eastAsia="黑体" w:cs="Times New Roman"/>
          <w:bCs w:val="0"/>
          <w:sz w:val="22"/>
          <w:szCs w:val="15"/>
          <w:highlight w:val="none"/>
        </w:rPr>
        <w:t>响应文件启封</w:t>
      </w:r>
    </w:p>
    <w:p w14:paraId="17F42638">
      <w:pPr>
        <w:snapToGrid w:val="0"/>
        <w:spacing w:line="440" w:lineRule="exact"/>
        <w:ind w:firstLine="420" w:firstLineChars="200"/>
        <w:rPr>
          <w:rFonts w:ascii="Times New Roman" w:hAnsi="Times New Roman" w:eastAsia="宋体" w:cs="Times New Roman"/>
          <w:szCs w:val="22"/>
          <w:highlight w:val="none"/>
        </w:rPr>
      </w:pPr>
      <w:r>
        <w:rPr>
          <w:rFonts w:hint="eastAsia" w:ascii="Times New Roman" w:hAnsi="Times New Roman" w:cs="Times New Roman"/>
          <w:szCs w:val="22"/>
          <w:highlight w:val="none"/>
          <w:lang w:val="en-US" w:eastAsia="zh-CN"/>
        </w:rPr>
        <w:t>采购人将于响应文件的递交截止时间的同一时间，</w:t>
      </w:r>
      <w:r>
        <w:rPr>
          <w:rFonts w:ascii="Times New Roman" w:hAnsi="Times New Roman" w:cs="Times New Roman"/>
          <w:szCs w:val="22"/>
          <w:highlight w:val="none"/>
        </w:rPr>
        <w:t>于_</w:t>
      </w:r>
      <w:r>
        <w:rPr>
          <w:rFonts w:hint="eastAsia" w:ascii="Times New Roman" w:hAnsi="Times New Roman" w:cs="Times New Roman"/>
          <w:szCs w:val="22"/>
          <w:highlight w:val="none"/>
          <w:u w:val="single"/>
        </w:rPr>
        <w:t>上海市青浦区葛洲坝虹桥玉兰国际6号楼2楼</w:t>
      </w:r>
      <w:r>
        <w:rPr>
          <w:rFonts w:ascii="Times New Roman" w:hAnsi="Times New Roman" w:cs="Times New Roman"/>
          <w:szCs w:val="22"/>
          <w:highlight w:val="none"/>
        </w:rPr>
        <w:t>_（地点）组织进行响应文件的启封。供应商的法定代表人或授权代理人应携带本人身份证</w:t>
      </w:r>
      <w:r>
        <w:rPr>
          <w:rFonts w:hint="eastAsia" w:ascii="Times New Roman" w:hAnsi="Times New Roman" w:cs="Times New Roman"/>
          <w:szCs w:val="22"/>
          <w:highlight w:val="none"/>
        </w:rPr>
        <w:t>、授权代理人应携带授权委托书</w:t>
      </w:r>
      <w:r>
        <w:rPr>
          <w:rFonts w:ascii="Times New Roman" w:hAnsi="Times New Roman" w:cs="Times New Roman"/>
          <w:szCs w:val="22"/>
          <w:highlight w:val="none"/>
        </w:rPr>
        <w:t>准时参加启封会议。</w:t>
      </w:r>
    </w:p>
    <w:bookmarkEnd w:id="30"/>
    <w:bookmarkEnd w:id="31"/>
    <w:bookmarkEnd w:id="32"/>
    <w:bookmarkEnd w:id="33"/>
    <w:bookmarkEnd w:id="34"/>
    <w:bookmarkEnd w:id="35"/>
    <w:bookmarkEnd w:id="36"/>
    <w:p w14:paraId="3544A665">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37" w:name="_Toc525632591"/>
      <w:bookmarkStart w:id="38" w:name="_Toc22719"/>
      <w:r>
        <w:rPr>
          <w:rFonts w:hint="eastAsia" w:ascii="Times New Roman" w:hAnsi="Times New Roman" w:eastAsia="黑体" w:cs="Times New Roman"/>
          <w:bCs w:val="0"/>
          <w:sz w:val="22"/>
          <w:szCs w:val="15"/>
          <w:highlight w:val="none"/>
        </w:rPr>
        <w:t>响应保证金</w:t>
      </w:r>
    </w:p>
    <w:p w14:paraId="3F297A19">
      <w:pPr>
        <w:snapToGrid w:val="0"/>
        <w:spacing w:line="440" w:lineRule="exact"/>
        <w:ind w:firstLine="420" w:firstLineChars="200"/>
        <w:rPr>
          <w:rFonts w:ascii="Times New Roman" w:hAnsi="Times New Roman"/>
          <w:highlight w:val="none"/>
        </w:rPr>
      </w:pPr>
      <w:r>
        <w:rPr>
          <w:rFonts w:hint="eastAsia" w:ascii="Times New Roman" w:hAnsi="Times New Roman"/>
          <w:highlight w:val="none"/>
        </w:rPr>
        <w:t>响应保证金的金额：</w:t>
      </w:r>
      <w:r>
        <w:rPr>
          <w:rFonts w:hint="eastAsia" w:ascii="Times New Roman" w:hAnsi="Times New Roman" w:cs="Times New Roman"/>
          <w:color w:val="auto"/>
          <w:sz w:val="18"/>
          <w:szCs w:val="21"/>
          <w:highlight w:val="none"/>
          <w:u w:val="single"/>
          <w:lang w:val="en-US" w:eastAsia="zh-CN"/>
        </w:rPr>
        <w:t xml:space="preserve">      </w:t>
      </w:r>
      <w:r>
        <w:rPr>
          <w:rFonts w:hint="eastAsia" w:ascii="Times New Roman" w:hAnsi="Times New Roman" w:cs="Times New Roman"/>
          <w:color w:val="auto"/>
          <w:szCs w:val="22"/>
          <w:highlight w:val="none"/>
          <w:u w:val="single"/>
          <w:lang w:val="en-US" w:eastAsia="zh-CN"/>
        </w:rPr>
        <w:t xml:space="preserve">/     </w:t>
      </w:r>
    </w:p>
    <w:p w14:paraId="60EE86F7">
      <w:pPr>
        <w:snapToGrid w:val="0"/>
        <w:spacing w:line="440" w:lineRule="exact"/>
        <w:ind w:firstLine="420" w:firstLineChars="200"/>
        <w:rPr>
          <w:rFonts w:hint="default" w:ascii="Times New Roman" w:hAnsi="Times New Roman" w:eastAsiaTheme="minorEastAsia"/>
          <w:highlight w:val="none"/>
          <w:lang w:val="en-US" w:eastAsia="zh-CN"/>
        </w:rPr>
      </w:pPr>
      <w:r>
        <w:rPr>
          <w:rFonts w:hint="eastAsia" w:ascii="Times New Roman" w:hAnsi="Times New Roman"/>
          <w:highlight w:val="none"/>
        </w:rPr>
        <w:t>响应保证金的递交形式：银行转账</w:t>
      </w:r>
      <w:r>
        <w:rPr>
          <w:rFonts w:hint="eastAsia" w:ascii="Times New Roman" w:hAnsi="Times New Roman"/>
          <w:highlight w:val="none"/>
          <w:lang w:val="en-US" w:eastAsia="zh-CN"/>
        </w:rPr>
        <w:t>/银行保函</w:t>
      </w:r>
    </w:p>
    <w:p w14:paraId="5B1FB703">
      <w:pPr>
        <w:snapToGrid w:val="0"/>
        <w:spacing w:line="440" w:lineRule="exact"/>
        <w:ind w:firstLine="420" w:firstLineChars="200"/>
        <w:rPr>
          <w:rFonts w:ascii="Times New Roman" w:hAnsi="Times New Roman"/>
          <w:highlight w:val="none"/>
        </w:rPr>
      </w:pPr>
      <w:r>
        <w:rPr>
          <w:rFonts w:hint="eastAsia" w:ascii="Times New Roman" w:hAnsi="Times New Roman"/>
          <w:highlight w:val="none"/>
        </w:rPr>
        <w:t>递交账号：</w:t>
      </w:r>
      <w:r>
        <w:rPr>
          <w:rFonts w:hint="eastAsia" w:ascii="Times New Roman" w:hAnsi="Times New Roman" w:cs="Times New Roman"/>
          <w:color w:val="auto"/>
          <w:sz w:val="18"/>
          <w:szCs w:val="21"/>
          <w:highlight w:val="none"/>
          <w:u w:val="single"/>
          <w:lang w:val="en-US" w:eastAsia="zh-CN"/>
        </w:rPr>
        <w:t xml:space="preserve">      </w:t>
      </w:r>
      <w:r>
        <w:rPr>
          <w:rFonts w:hint="eastAsia" w:ascii="Times New Roman" w:hAnsi="Times New Roman" w:cs="Times New Roman"/>
          <w:color w:val="auto"/>
          <w:szCs w:val="22"/>
          <w:highlight w:val="none"/>
          <w:u w:val="single"/>
          <w:lang w:val="en-US" w:eastAsia="zh-CN"/>
        </w:rPr>
        <w:t xml:space="preserve">/     </w:t>
      </w:r>
    </w:p>
    <w:p w14:paraId="26035B0B">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highlight w:val="none"/>
        </w:rPr>
        <w:t>递交截止时间：</w:t>
      </w:r>
      <w:r>
        <w:rPr>
          <w:rFonts w:hint="eastAsia" w:ascii="Times New Roman" w:hAnsi="Times New Roman" w:cs="Times New Roman"/>
          <w:color w:val="auto"/>
          <w:sz w:val="18"/>
          <w:szCs w:val="21"/>
          <w:highlight w:val="none"/>
          <w:u w:val="single"/>
          <w:lang w:val="en-US" w:eastAsia="zh-CN"/>
        </w:rPr>
        <w:t xml:space="preserve">      </w:t>
      </w:r>
      <w:r>
        <w:rPr>
          <w:rFonts w:hint="eastAsia" w:ascii="Times New Roman" w:hAnsi="Times New Roman" w:cs="Times New Roman"/>
          <w:color w:val="auto"/>
          <w:szCs w:val="22"/>
          <w:highlight w:val="none"/>
          <w:u w:val="single"/>
          <w:lang w:val="en-US" w:eastAsia="zh-CN"/>
        </w:rPr>
        <w:t xml:space="preserve">/     </w:t>
      </w:r>
    </w:p>
    <w:p w14:paraId="5CDAE032">
      <w:pPr>
        <w:snapToGrid w:val="0"/>
        <w:spacing w:line="440" w:lineRule="exact"/>
        <w:ind w:firstLine="420" w:firstLineChars="200"/>
        <w:rPr>
          <w:highlight w:val="none"/>
        </w:rPr>
      </w:pPr>
      <w:r>
        <w:rPr>
          <w:rFonts w:hint="eastAsia" w:ascii="Times New Roman" w:hAnsi="Times New Roman"/>
          <w:highlight w:val="none"/>
        </w:rPr>
        <w:t>供应商</w:t>
      </w:r>
      <w:r>
        <w:rPr>
          <w:rFonts w:ascii="Times New Roman" w:hAnsi="Times New Roman" w:cs="Times New Roman"/>
          <w:szCs w:val="22"/>
          <w:highlight w:val="none"/>
        </w:rPr>
        <w:t>完成</w:t>
      </w:r>
      <w:r>
        <w:rPr>
          <w:rFonts w:hint="eastAsia" w:ascii="Times New Roman" w:hAnsi="Times New Roman"/>
          <w:highlight w:val="none"/>
        </w:rPr>
        <w:t>转账的银行账户名称应与供应商的单位名称一致。</w:t>
      </w:r>
      <w:r>
        <w:rPr>
          <w:rFonts w:hint="eastAsia" w:ascii="Times New Roman" w:hAnsi="Times New Roman"/>
          <w:highlight w:val="none"/>
          <w:lang w:val="en-US" w:eastAsia="zh-CN"/>
        </w:rPr>
        <w:t>采用银行保函时，应由供应商开立基本账户的银行开具。</w:t>
      </w:r>
    </w:p>
    <w:p w14:paraId="4E413B74">
      <w:pPr>
        <w:pStyle w:val="4"/>
        <w:snapToGrid w:val="0"/>
        <w:spacing w:before="120" w:after="120" w:line="240" w:lineRule="auto"/>
        <w:ind w:firstLine="403"/>
        <w:rPr>
          <w:rFonts w:ascii="Times New Roman" w:hAnsi="Times New Roman" w:eastAsia="黑体" w:cs="Times New Roman"/>
          <w:bCs w:val="0"/>
          <w:sz w:val="22"/>
          <w:szCs w:val="15"/>
          <w:highlight w:val="none"/>
        </w:rPr>
      </w:pPr>
      <w:r>
        <w:rPr>
          <w:rFonts w:ascii="Times New Roman" w:hAnsi="Times New Roman" w:eastAsia="黑体" w:cs="Times New Roman"/>
          <w:bCs w:val="0"/>
          <w:sz w:val="22"/>
          <w:szCs w:val="15"/>
          <w:highlight w:val="none"/>
        </w:rPr>
        <w:t>发布公告的媒介</w:t>
      </w:r>
      <w:bookmarkEnd w:id="37"/>
      <w:bookmarkEnd w:id="38"/>
    </w:p>
    <w:p w14:paraId="5AAF2611">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本次采购公告在</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安徽安联高速公路有限公司</w:t>
      </w:r>
      <w:r>
        <w:rPr>
          <w:rFonts w:hint="eastAsia" w:ascii="Times New Roman" w:hAnsi="Times New Roman" w:cs="Times New Roman"/>
          <w:szCs w:val="22"/>
          <w:highlight w:val="none"/>
          <w:u w:val="single"/>
          <w:lang w:val="en-US" w:eastAsia="zh-CN"/>
        </w:rPr>
        <w:t>网站</w:t>
      </w:r>
      <w:r>
        <w:rPr>
          <w:rFonts w:ascii="Times New Roman" w:hAnsi="Times New Roman" w:cs="Times New Roman"/>
          <w:szCs w:val="22"/>
          <w:highlight w:val="none"/>
          <w:u w:val="single"/>
        </w:rPr>
        <w:t>（网址</w:t>
      </w:r>
      <w:r>
        <w:rPr>
          <w:rFonts w:hint="eastAsia" w:ascii="Times New Roman" w:hAnsi="Times New Roman" w:cs="Times New Roman"/>
          <w:szCs w:val="22"/>
          <w:highlight w:val="none"/>
          <w:u w:val="single"/>
          <w:lang w:eastAsia="zh-CN"/>
        </w:rPr>
        <w:t>：http://www.ahanlian.com/）</w:t>
      </w:r>
      <w:r>
        <w:rPr>
          <w:rFonts w:ascii="Times New Roman" w:hAnsi="Times New Roman" w:cs="Times New Roman"/>
          <w:szCs w:val="22"/>
          <w:highlight w:val="none"/>
        </w:rPr>
        <w:t>上发布。</w:t>
      </w:r>
    </w:p>
    <w:p w14:paraId="2D3406A8">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39" w:name="_Toc525632592"/>
      <w:bookmarkStart w:id="40" w:name="_Toc14943_WPSOffice_Level2"/>
      <w:bookmarkStart w:id="41" w:name="_Toc28571_WPSOffice_Level2"/>
      <w:bookmarkStart w:id="42" w:name="_Toc8501"/>
      <w:bookmarkStart w:id="43" w:name="_Toc26829"/>
      <w:bookmarkStart w:id="44" w:name="_Toc20572_WPSOffice_Level2"/>
      <w:bookmarkStart w:id="45" w:name="_Toc321_WPSOffice_Level2"/>
      <w:r>
        <w:rPr>
          <w:rFonts w:ascii="Times New Roman" w:hAnsi="Times New Roman" w:eastAsia="黑体" w:cs="Times New Roman"/>
          <w:bCs w:val="0"/>
          <w:sz w:val="22"/>
          <w:szCs w:val="15"/>
          <w:highlight w:val="none"/>
        </w:rPr>
        <w:t>采购人联系方式</w:t>
      </w:r>
      <w:bookmarkEnd w:id="39"/>
      <w:bookmarkEnd w:id="40"/>
      <w:bookmarkEnd w:id="41"/>
      <w:bookmarkEnd w:id="42"/>
      <w:bookmarkEnd w:id="43"/>
      <w:bookmarkEnd w:id="44"/>
      <w:bookmarkEnd w:id="45"/>
    </w:p>
    <w:p w14:paraId="637993D8">
      <w:pPr>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上海迈信房地产开发有限公司</w:t>
      </w:r>
      <w:r>
        <w:rPr>
          <w:rFonts w:ascii="Times New Roman" w:hAnsi="Times New Roman" w:cs="Times New Roman"/>
          <w:szCs w:val="22"/>
          <w:u w:val="single"/>
        </w:rPr>
        <w:t xml:space="preserve">  </w:t>
      </w:r>
    </w:p>
    <w:p w14:paraId="62A573A1">
      <w:pPr>
        <w:spacing w:line="44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上海市青浦区葛洲坝虹桥玉兰国际6号楼2楼</w:t>
      </w:r>
      <w:r>
        <w:rPr>
          <w:rFonts w:ascii="Times New Roman" w:hAnsi="Times New Roman" w:cs="Times New Roman"/>
          <w:szCs w:val="22"/>
          <w:u w:val="single"/>
        </w:rPr>
        <w:t xml:space="preserve"> </w:t>
      </w:r>
    </w:p>
    <w:p w14:paraId="424740B6">
      <w:pPr>
        <w:spacing w:line="44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201700</w:t>
      </w:r>
      <w:r>
        <w:rPr>
          <w:rFonts w:ascii="Times New Roman" w:hAnsi="Times New Roman" w:cs="Times New Roman"/>
          <w:szCs w:val="22"/>
          <w:u w:val="single"/>
        </w:rPr>
        <w:t xml:space="preserve">  </w:t>
      </w:r>
    </w:p>
    <w:p w14:paraId="0A6FB1FA">
      <w:pPr>
        <w:spacing w:line="440" w:lineRule="exact"/>
        <w:ind w:firstLine="420" w:firstLineChars="200"/>
        <w:rPr>
          <w:rFonts w:hint="default" w:ascii="Times New Roman" w:hAnsi="Times New Roman" w:cs="Times New Roman" w:eastAsiaTheme="minorEastAsia"/>
          <w:szCs w:val="22"/>
          <w:lang w:val="en-US" w:eastAsia="zh-CN"/>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顾</w:t>
      </w:r>
      <w:r>
        <w:rPr>
          <w:rFonts w:hint="eastAsia" w:ascii="Times New Roman" w:hAnsi="Times New Roman" w:cs="Times New Roman"/>
          <w:szCs w:val="22"/>
          <w:u w:val="single"/>
        </w:rPr>
        <w:t>先生</w:t>
      </w:r>
      <w:r>
        <w:rPr>
          <w:rFonts w:ascii="Times New Roman" w:hAnsi="Times New Roman" w:cs="Times New Roman"/>
          <w:szCs w:val="22"/>
          <w:u w:val="single"/>
        </w:rPr>
        <w:t xml:space="preserve">    </w:t>
      </w:r>
      <w:r>
        <w:rPr>
          <w:rFonts w:ascii="Times New Roman" w:hAnsi="Times New Roman" w:cs="Times New Roman"/>
          <w:szCs w:val="22"/>
        </w:rPr>
        <w:t xml:space="preserve">  </w:t>
      </w:r>
      <w:r>
        <w:rPr>
          <w:rFonts w:hint="eastAsia" w:ascii="Times New Roman" w:hAnsi="Times New Roman" w:cs="Times New Roman"/>
          <w:szCs w:val="22"/>
          <w:lang w:val="en-US" w:eastAsia="zh-CN"/>
        </w:rPr>
        <w:t xml:space="preserve">     </w:t>
      </w:r>
    </w:p>
    <w:p w14:paraId="628ACFDD">
      <w:pPr>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电    话：</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18036395598</w:t>
      </w:r>
      <w:r>
        <w:rPr>
          <w:rFonts w:ascii="Times New Roman" w:hAnsi="Times New Roman" w:cs="Times New Roman"/>
          <w:szCs w:val="22"/>
          <w:highlight w:val="none"/>
          <w:u w:val="single"/>
        </w:rPr>
        <w:t xml:space="preserve">  </w:t>
      </w:r>
    </w:p>
    <w:p w14:paraId="0BEDF73F">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电子邮箱：</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1315811453</w:t>
      </w:r>
      <w:r>
        <w:rPr>
          <w:rFonts w:hint="eastAsia" w:ascii="Times New Roman" w:hAnsi="Times New Roman" w:cs="Times New Roman"/>
          <w:szCs w:val="22"/>
          <w:highlight w:val="none"/>
          <w:u w:val="single"/>
        </w:rPr>
        <w:t>@qq.com</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 xml:space="preserve">    </w:t>
      </w:r>
    </w:p>
    <w:p w14:paraId="6FAB2080">
      <w:pPr>
        <w:pStyle w:val="27"/>
        <w:jc w:val="center"/>
        <w:rPr>
          <w:rFonts w:hint="default" w:ascii="Times New Roman" w:hAnsi="Times New Roman"/>
          <w:color w:val="auto"/>
          <w:sz w:val="21"/>
          <w:szCs w:val="22"/>
          <w:highlight w:val="none"/>
        </w:rPr>
      </w:pPr>
      <w:r>
        <w:rPr>
          <w:rFonts w:hint="default" w:ascii="Times New Roman" w:hAnsi="Times New Roman"/>
          <w:color w:val="auto"/>
          <w:sz w:val="21"/>
          <w:szCs w:val="22"/>
          <w:highlight w:val="none"/>
        </w:rPr>
        <w:t xml:space="preserve">    </w:t>
      </w:r>
    </w:p>
    <w:p w14:paraId="14208522">
      <w:pPr>
        <w:pStyle w:val="27"/>
        <w:jc w:val="right"/>
        <w:rPr>
          <w:rFonts w:ascii="Times New Roman" w:hAnsi="Times New Roman" w:cs="Times New Roman"/>
          <w:sz w:val="24"/>
          <w:szCs w:val="28"/>
          <w:highlight w:val="none"/>
        </w:rPr>
      </w:pPr>
      <w:r>
        <w:rPr>
          <w:rFonts w:hint="eastAsia" w:ascii="Times New Roman" w:hAnsi="Times New Roman"/>
          <w:color w:val="auto"/>
          <w:sz w:val="21"/>
          <w:szCs w:val="22"/>
          <w:highlight w:val="none"/>
          <w:u w:val="single"/>
          <w:lang w:val="en-US" w:eastAsia="zh-CN"/>
        </w:rPr>
        <w:t xml:space="preserve">2025 </w:t>
      </w:r>
      <w:r>
        <w:rPr>
          <w:rFonts w:hint="default" w:ascii="Times New Roman" w:hAnsi="Times New Roman"/>
          <w:color w:val="auto"/>
          <w:sz w:val="21"/>
          <w:szCs w:val="22"/>
          <w:highlight w:val="none"/>
        </w:rPr>
        <w:t>年</w:t>
      </w:r>
      <w:r>
        <w:rPr>
          <w:rFonts w:hint="eastAsia" w:ascii="Times New Roman" w:hAnsi="Times New Roman"/>
          <w:color w:val="auto"/>
          <w:sz w:val="21"/>
          <w:szCs w:val="22"/>
          <w:highlight w:val="none"/>
          <w:u w:val="single"/>
          <w:lang w:val="en-US" w:eastAsia="zh-CN"/>
        </w:rPr>
        <w:t xml:space="preserve"> 7 </w:t>
      </w:r>
      <w:r>
        <w:rPr>
          <w:rFonts w:hint="default" w:ascii="Times New Roman" w:hAnsi="Times New Roman"/>
          <w:color w:val="auto"/>
          <w:sz w:val="21"/>
          <w:szCs w:val="22"/>
          <w:highlight w:val="none"/>
        </w:rPr>
        <w:t>月</w:t>
      </w:r>
      <w:r>
        <w:rPr>
          <w:rFonts w:hint="eastAsia" w:ascii="Times New Roman" w:hAnsi="Times New Roman"/>
          <w:color w:val="auto"/>
          <w:sz w:val="21"/>
          <w:szCs w:val="22"/>
          <w:highlight w:val="none"/>
          <w:u w:val="single"/>
          <w:lang w:val="en-US" w:eastAsia="zh-CN"/>
        </w:rPr>
        <w:t xml:space="preserve"> 28  </w:t>
      </w:r>
      <w:r>
        <w:rPr>
          <w:rFonts w:hint="default" w:ascii="Times New Roman" w:hAnsi="Times New Roman"/>
          <w:color w:val="auto"/>
          <w:sz w:val="21"/>
          <w:szCs w:val="22"/>
          <w:highlight w:val="none"/>
        </w:rPr>
        <w:t>日</w:t>
      </w:r>
      <w:r>
        <w:rPr>
          <w:rFonts w:ascii="Times New Roman" w:hAnsi="Times New Roman" w:cs="Times New Roman"/>
          <w:sz w:val="24"/>
          <w:szCs w:val="28"/>
          <w:highlight w:val="none"/>
        </w:rPr>
        <w:br w:type="page"/>
      </w:r>
    </w:p>
    <w:p w14:paraId="5A8B85CC">
      <w:pPr>
        <w:pStyle w:val="3"/>
        <w:numPr>
          <w:ilvl w:val="0"/>
          <w:numId w:val="0"/>
        </w:numPr>
        <w:spacing w:beforeLines="0" w:afterLines="0"/>
        <w:ind w:leftChars="0"/>
        <w:rPr>
          <w:rFonts w:ascii="Times New Roman" w:hAnsi="Times New Roman" w:eastAsia="宋体" w:cs="Times New Roman"/>
          <w:highlight w:val="none"/>
        </w:rPr>
      </w:pPr>
      <w:bookmarkStart w:id="46" w:name="_Toc13339_WPSOffice_Level1"/>
      <w:r>
        <w:rPr>
          <w:rFonts w:hint="eastAsia" w:ascii="Times New Roman" w:hAnsi="Times New Roman" w:eastAsia="宋体" w:cs="Times New Roman"/>
          <w:highlight w:val="none"/>
          <w:lang w:val="en-US" w:eastAsia="zh-CN"/>
        </w:rPr>
        <w:t xml:space="preserve">第二章 </w:t>
      </w:r>
      <w:r>
        <w:rPr>
          <w:rFonts w:ascii="Times New Roman" w:hAnsi="Times New Roman" w:eastAsia="宋体" w:cs="Times New Roman"/>
          <w:highlight w:val="none"/>
        </w:rPr>
        <w:t>供应商须知</w:t>
      </w:r>
      <w:bookmarkEnd w:id="46"/>
    </w:p>
    <w:p w14:paraId="5D237757">
      <w:pPr>
        <w:spacing w:line="440" w:lineRule="exact"/>
        <w:jc w:val="center"/>
        <w:outlineLvl w:val="1"/>
        <w:rPr>
          <w:rFonts w:ascii="Times New Roman" w:hAnsi="Times New Roman" w:eastAsia="黑体" w:cs="Times New Roman"/>
          <w:sz w:val="28"/>
          <w:szCs w:val="28"/>
          <w:highlight w:val="none"/>
        </w:rPr>
      </w:pPr>
      <w:bookmarkStart w:id="47" w:name="_Toc26656928"/>
      <w:bookmarkStart w:id="48" w:name="_Toc55466811"/>
      <w:bookmarkStart w:id="49" w:name="_Toc19501"/>
      <w:bookmarkStart w:id="50" w:name="_Toc29381_WPSOffice_Level2"/>
      <w:bookmarkStart w:id="51" w:name="_Toc16069"/>
      <w:bookmarkStart w:id="52" w:name="_Toc26656938"/>
      <w:bookmarkStart w:id="53" w:name="_Toc14201207"/>
      <w:bookmarkStart w:id="54" w:name="_Toc9067720"/>
      <w:r>
        <w:rPr>
          <w:rFonts w:ascii="Times New Roman" w:hAnsi="Times New Roman" w:eastAsia="黑体" w:cs="Times New Roman"/>
          <w:sz w:val="28"/>
          <w:szCs w:val="28"/>
          <w:highlight w:val="none"/>
        </w:rPr>
        <w:t>供应商须知前附表</w:t>
      </w:r>
      <w:bookmarkEnd w:id="47"/>
      <w:bookmarkEnd w:id="48"/>
      <w:bookmarkEnd w:id="49"/>
      <w:bookmarkEnd w:id="50"/>
      <w:bookmarkEnd w:id="51"/>
    </w:p>
    <w:tbl>
      <w:tblPr>
        <w:tblStyle w:val="21"/>
        <w:tblpPr w:leftFromText="180" w:rightFromText="180" w:vertAnchor="text" w:horzAnchor="page" w:tblpX="1811" w:tblpY="49"/>
        <w:tblOverlap w:val="never"/>
        <w:tblW w:w="8978" w:type="dxa"/>
        <w:tblInd w:w="0" w:type="dxa"/>
        <w:tblLayout w:type="fixed"/>
        <w:tblCellMar>
          <w:top w:w="0" w:type="dxa"/>
          <w:left w:w="108" w:type="dxa"/>
          <w:bottom w:w="0" w:type="dxa"/>
          <w:right w:w="108" w:type="dxa"/>
        </w:tblCellMar>
      </w:tblPr>
      <w:tblGrid>
        <w:gridCol w:w="1004"/>
        <w:gridCol w:w="2587"/>
        <w:gridCol w:w="5387"/>
      </w:tblGrid>
      <w:tr w14:paraId="0D1CA144">
        <w:tblPrEx>
          <w:tblCellMar>
            <w:top w:w="0" w:type="dxa"/>
            <w:left w:w="108" w:type="dxa"/>
            <w:bottom w:w="0" w:type="dxa"/>
            <w:right w:w="108" w:type="dxa"/>
          </w:tblCellMar>
        </w:tblPrEx>
        <w:trPr>
          <w:trHeight w:val="875" w:hRule="atLeast"/>
        </w:trPr>
        <w:tc>
          <w:tcPr>
            <w:tcW w:w="1004" w:type="dxa"/>
            <w:tcBorders>
              <w:top w:val="single" w:color="auto" w:sz="4" w:space="0"/>
              <w:left w:val="single" w:color="auto" w:sz="4" w:space="0"/>
              <w:bottom w:val="single" w:color="auto" w:sz="4" w:space="0"/>
              <w:right w:val="single" w:color="auto" w:sz="4" w:space="0"/>
            </w:tcBorders>
            <w:vAlign w:val="center"/>
          </w:tcPr>
          <w:p w14:paraId="1656D5DB">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条款号</w:t>
            </w:r>
          </w:p>
        </w:tc>
        <w:tc>
          <w:tcPr>
            <w:tcW w:w="2587" w:type="dxa"/>
            <w:tcBorders>
              <w:top w:val="single" w:color="auto" w:sz="4" w:space="0"/>
              <w:left w:val="single" w:color="auto" w:sz="4" w:space="0"/>
              <w:bottom w:val="single" w:color="auto" w:sz="4" w:space="0"/>
              <w:right w:val="single" w:color="auto" w:sz="4" w:space="0"/>
            </w:tcBorders>
            <w:vAlign w:val="center"/>
          </w:tcPr>
          <w:p w14:paraId="375BB154">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条  款  名  称</w:t>
            </w:r>
          </w:p>
        </w:tc>
        <w:tc>
          <w:tcPr>
            <w:tcW w:w="5387" w:type="dxa"/>
            <w:tcBorders>
              <w:top w:val="single" w:color="auto" w:sz="4" w:space="0"/>
              <w:left w:val="single" w:color="auto" w:sz="4" w:space="0"/>
              <w:bottom w:val="single" w:color="auto" w:sz="4" w:space="0"/>
              <w:right w:val="single" w:color="auto" w:sz="4" w:space="0"/>
            </w:tcBorders>
            <w:vAlign w:val="center"/>
          </w:tcPr>
          <w:p w14:paraId="22920649">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编  列  内  容</w:t>
            </w:r>
          </w:p>
        </w:tc>
      </w:tr>
      <w:tr w14:paraId="1CDC371B">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045FC829">
            <w:pPr>
              <w:spacing w:line="480" w:lineRule="exact"/>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6BFC0CCF">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质量要求</w:t>
            </w:r>
          </w:p>
        </w:tc>
        <w:tc>
          <w:tcPr>
            <w:tcW w:w="5387" w:type="dxa"/>
            <w:tcBorders>
              <w:top w:val="single" w:color="auto" w:sz="4" w:space="0"/>
              <w:left w:val="single" w:color="auto" w:sz="4" w:space="0"/>
              <w:bottom w:val="single" w:color="auto" w:sz="4" w:space="0"/>
              <w:right w:val="single" w:color="auto" w:sz="4" w:space="0"/>
            </w:tcBorders>
            <w:vAlign w:val="center"/>
          </w:tcPr>
          <w:p w14:paraId="6500607C">
            <w:pPr>
              <w:widowControl/>
              <w:spacing w:line="480" w:lineRule="exact"/>
              <w:jc w:val="left"/>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u w:val="single"/>
                <w:lang w:val="en-US" w:eastAsia="zh-CN"/>
              </w:rPr>
              <w:t xml:space="preserve"> 满足合同要求 </w:t>
            </w:r>
          </w:p>
        </w:tc>
      </w:tr>
      <w:tr w14:paraId="1CCB53D3">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353FF3B1">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1.2.2</w:t>
            </w:r>
          </w:p>
        </w:tc>
        <w:tc>
          <w:tcPr>
            <w:tcW w:w="2587" w:type="dxa"/>
            <w:tcBorders>
              <w:top w:val="single" w:color="auto" w:sz="4" w:space="0"/>
              <w:left w:val="single" w:color="auto" w:sz="4" w:space="0"/>
              <w:bottom w:val="single" w:color="auto" w:sz="4" w:space="0"/>
              <w:right w:val="single" w:color="auto" w:sz="4" w:space="0"/>
            </w:tcBorders>
            <w:vAlign w:val="center"/>
          </w:tcPr>
          <w:p w14:paraId="76A799B6">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供应商其他资格要求</w:t>
            </w:r>
          </w:p>
        </w:tc>
        <w:tc>
          <w:tcPr>
            <w:tcW w:w="5387" w:type="dxa"/>
            <w:tcBorders>
              <w:top w:val="single" w:color="auto" w:sz="4" w:space="0"/>
              <w:left w:val="single" w:color="auto" w:sz="4" w:space="0"/>
              <w:bottom w:val="single" w:color="auto" w:sz="4" w:space="0"/>
              <w:right w:val="single" w:color="auto" w:sz="4" w:space="0"/>
            </w:tcBorders>
            <w:vAlign w:val="center"/>
          </w:tcPr>
          <w:p w14:paraId="4FA44A23">
            <w:pPr>
              <w:widowControl/>
              <w:spacing w:line="480" w:lineRule="exact"/>
              <w:jc w:val="left"/>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color w:val="auto"/>
                <w:kern w:val="0"/>
                <w:szCs w:val="21"/>
                <w:highlight w:val="none"/>
                <w:u w:val="single"/>
                <w:lang w:val="en-US" w:eastAsia="zh-CN"/>
              </w:rPr>
              <w:t xml:space="preserve">             /            </w:t>
            </w:r>
          </w:p>
        </w:tc>
      </w:tr>
      <w:tr w14:paraId="249A4894">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14971FAD">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3.1</w:t>
            </w:r>
          </w:p>
        </w:tc>
        <w:tc>
          <w:tcPr>
            <w:tcW w:w="2587" w:type="dxa"/>
            <w:tcBorders>
              <w:top w:val="single" w:color="auto" w:sz="4" w:space="0"/>
              <w:left w:val="single" w:color="auto" w:sz="4" w:space="0"/>
              <w:bottom w:val="single" w:color="auto" w:sz="4" w:space="0"/>
              <w:right w:val="single" w:color="auto" w:sz="4" w:space="0"/>
            </w:tcBorders>
            <w:vAlign w:val="center"/>
          </w:tcPr>
          <w:p w14:paraId="1964A44D">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响应文件其他材料要求</w:t>
            </w:r>
          </w:p>
        </w:tc>
        <w:tc>
          <w:tcPr>
            <w:tcW w:w="5387" w:type="dxa"/>
            <w:tcBorders>
              <w:top w:val="single" w:color="auto" w:sz="4" w:space="0"/>
              <w:left w:val="single" w:color="auto" w:sz="4" w:space="0"/>
              <w:bottom w:val="single" w:color="auto" w:sz="4" w:space="0"/>
              <w:right w:val="single" w:color="auto" w:sz="4" w:space="0"/>
            </w:tcBorders>
            <w:vAlign w:val="center"/>
          </w:tcPr>
          <w:p w14:paraId="364450C3">
            <w:pPr>
              <w:widowControl/>
              <w:spacing w:line="480" w:lineRule="exact"/>
              <w:jc w:val="left"/>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color w:val="auto"/>
                <w:kern w:val="0"/>
                <w:szCs w:val="21"/>
                <w:highlight w:val="none"/>
                <w:u w:val="single"/>
                <w:lang w:val="en-US" w:eastAsia="zh-CN"/>
              </w:rPr>
              <w:t xml:space="preserve">             /            </w:t>
            </w:r>
          </w:p>
        </w:tc>
      </w:tr>
      <w:tr w14:paraId="7542C993">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6BADF704">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3.2.</w:t>
            </w:r>
            <w:r>
              <w:rPr>
                <w:rFonts w:hint="eastAsia" w:ascii="Times New Roman" w:hAnsi="Times New Roman" w:eastAsia="宋体" w:cs="Times New Roman"/>
                <w:szCs w:val="21"/>
                <w:highlight w:val="none"/>
              </w:rPr>
              <w:t>4</w:t>
            </w:r>
          </w:p>
        </w:tc>
        <w:tc>
          <w:tcPr>
            <w:tcW w:w="2587" w:type="dxa"/>
            <w:tcBorders>
              <w:top w:val="single" w:color="auto" w:sz="4" w:space="0"/>
              <w:left w:val="single" w:color="auto" w:sz="4" w:space="0"/>
              <w:bottom w:val="single" w:color="auto" w:sz="4" w:space="0"/>
              <w:right w:val="single" w:color="auto" w:sz="4" w:space="0"/>
            </w:tcBorders>
            <w:vAlign w:val="center"/>
          </w:tcPr>
          <w:p w14:paraId="07CBAE03">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报价方式</w:t>
            </w:r>
          </w:p>
        </w:tc>
        <w:tc>
          <w:tcPr>
            <w:tcW w:w="5387" w:type="dxa"/>
            <w:tcBorders>
              <w:top w:val="single" w:color="auto" w:sz="4" w:space="0"/>
              <w:left w:val="single" w:color="auto" w:sz="4" w:space="0"/>
              <w:bottom w:val="single" w:color="auto" w:sz="4" w:space="0"/>
              <w:right w:val="single" w:color="auto" w:sz="4" w:space="0"/>
            </w:tcBorders>
            <w:vAlign w:val="center"/>
          </w:tcPr>
          <w:p w14:paraId="5F3008B5">
            <w:pPr>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w:t>
            </w:r>
            <w:r>
              <w:rPr>
                <w:rFonts w:ascii="Times New Roman" w:hAnsi="Times New Roman" w:eastAsia="宋体" w:cs="Times New Roman"/>
                <w:szCs w:val="21"/>
                <w:highlight w:val="none"/>
              </w:rPr>
              <w:t>单价</w:t>
            </w:r>
          </w:p>
          <w:p w14:paraId="39A42CFF">
            <w:pPr>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w:t>
            </w:r>
            <w:r>
              <w:rPr>
                <w:rFonts w:ascii="Times New Roman" w:hAnsi="Times New Roman" w:eastAsia="宋体" w:cs="Times New Roman"/>
                <w:szCs w:val="21"/>
                <w:highlight w:val="none"/>
              </w:rPr>
              <w:t>总价</w:t>
            </w:r>
          </w:p>
        </w:tc>
      </w:tr>
      <w:tr w14:paraId="28C935A8">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5E49BD17">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3.2.</w:t>
            </w:r>
            <w:r>
              <w:rPr>
                <w:rFonts w:hint="eastAsia" w:ascii="Times New Roman" w:hAnsi="Times New Roman" w:eastAsia="宋体" w:cs="Times New Roman"/>
                <w:szCs w:val="21"/>
                <w:highlight w:val="none"/>
              </w:rPr>
              <w:t>5</w:t>
            </w:r>
          </w:p>
        </w:tc>
        <w:tc>
          <w:tcPr>
            <w:tcW w:w="2587" w:type="dxa"/>
            <w:tcBorders>
              <w:top w:val="single" w:color="auto" w:sz="4" w:space="0"/>
              <w:left w:val="single" w:color="auto" w:sz="4" w:space="0"/>
              <w:bottom w:val="single" w:color="auto" w:sz="4" w:space="0"/>
              <w:right w:val="single" w:color="auto" w:sz="4" w:space="0"/>
            </w:tcBorders>
            <w:vAlign w:val="center"/>
          </w:tcPr>
          <w:p w14:paraId="28969BDD">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报价的其他要求</w:t>
            </w:r>
          </w:p>
        </w:tc>
        <w:tc>
          <w:tcPr>
            <w:tcW w:w="5387" w:type="dxa"/>
            <w:tcBorders>
              <w:top w:val="single" w:color="auto" w:sz="4" w:space="0"/>
              <w:left w:val="single" w:color="auto" w:sz="4" w:space="0"/>
              <w:bottom w:val="single" w:color="auto" w:sz="4" w:space="0"/>
              <w:right w:val="single" w:color="auto" w:sz="4" w:space="0"/>
            </w:tcBorders>
            <w:vAlign w:val="center"/>
          </w:tcPr>
          <w:p w14:paraId="00F2C2A7">
            <w:pPr>
              <w:spacing w:line="480" w:lineRule="exac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color w:val="auto"/>
                <w:kern w:val="0"/>
                <w:szCs w:val="21"/>
                <w:highlight w:val="none"/>
                <w:u w:val="single"/>
                <w:lang w:val="en-US" w:eastAsia="zh-CN"/>
              </w:rPr>
              <w:t xml:space="preserve">             /            </w:t>
            </w:r>
          </w:p>
        </w:tc>
      </w:tr>
      <w:tr w14:paraId="44DBA896">
        <w:tblPrEx>
          <w:tblCellMar>
            <w:top w:w="0" w:type="dxa"/>
            <w:left w:w="108" w:type="dxa"/>
            <w:bottom w:w="0" w:type="dxa"/>
            <w:right w:w="108" w:type="dxa"/>
          </w:tblCellMar>
        </w:tblPrEx>
        <w:trPr>
          <w:trHeight w:val="1419" w:hRule="atLeast"/>
        </w:trPr>
        <w:tc>
          <w:tcPr>
            <w:tcW w:w="1004" w:type="dxa"/>
            <w:tcBorders>
              <w:top w:val="single" w:color="auto" w:sz="4" w:space="0"/>
              <w:left w:val="single" w:color="auto" w:sz="4" w:space="0"/>
              <w:bottom w:val="single" w:color="auto" w:sz="4" w:space="0"/>
              <w:right w:val="single" w:color="auto" w:sz="4" w:space="0"/>
            </w:tcBorders>
            <w:vAlign w:val="center"/>
          </w:tcPr>
          <w:p w14:paraId="7028E404">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3.4.4</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rPr>
              <w:t>）</w:t>
            </w:r>
          </w:p>
        </w:tc>
        <w:tc>
          <w:tcPr>
            <w:tcW w:w="2587" w:type="dxa"/>
            <w:tcBorders>
              <w:top w:val="single" w:color="auto" w:sz="4" w:space="0"/>
              <w:left w:val="single" w:color="auto" w:sz="4" w:space="0"/>
              <w:bottom w:val="single" w:color="auto" w:sz="4" w:space="0"/>
              <w:right w:val="single" w:color="auto" w:sz="4" w:space="0"/>
            </w:tcBorders>
            <w:vAlign w:val="center"/>
          </w:tcPr>
          <w:p w14:paraId="56EA05E1">
            <w:pPr>
              <w:spacing w:line="480" w:lineRule="exact"/>
              <w:jc w:val="center"/>
              <w:rPr>
                <w:rFonts w:ascii="Times New Roman" w:hAnsi="Times New Roman" w:eastAsia="宋体" w:cs="Times New Roman"/>
                <w:szCs w:val="21"/>
                <w:highlight w:val="none"/>
              </w:rPr>
            </w:pPr>
            <w:r>
              <w:rPr>
                <w:rFonts w:ascii="Times New Roman" w:hAnsi="Times New Roman" w:cs="Times New Roman"/>
                <w:highlight w:val="none"/>
              </w:rPr>
              <w:t>其他不予退还响应保证金的情形</w:t>
            </w:r>
          </w:p>
        </w:tc>
        <w:tc>
          <w:tcPr>
            <w:tcW w:w="5387" w:type="dxa"/>
            <w:tcBorders>
              <w:top w:val="single" w:color="auto" w:sz="4" w:space="0"/>
              <w:left w:val="single" w:color="auto" w:sz="4" w:space="0"/>
              <w:bottom w:val="single" w:color="auto" w:sz="4" w:space="0"/>
              <w:right w:val="single" w:color="auto" w:sz="4" w:space="0"/>
            </w:tcBorders>
            <w:vAlign w:val="center"/>
          </w:tcPr>
          <w:p w14:paraId="7EAF4632">
            <w:pPr>
              <w:spacing w:line="480" w:lineRule="exac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color w:val="auto"/>
                <w:kern w:val="0"/>
                <w:szCs w:val="21"/>
                <w:highlight w:val="none"/>
                <w:u w:val="single"/>
                <w:lang w:val="en-US" w:eastAsia="zh-CN"/>
              </w:rPr>
              <w:t xml:space="preserve">             /            </w:t>
            </w:r>
          </w:p>
        </w:tc>
      </w:tr>
      <w:tr w14:paraId="04C36D2B">
        <w:tblPrEx>
          <w:tblCellMar>
            <w:top w:w="0" w:type="dxa"/>
            <w:left w:w="108" w:type="dxa"/>
            <w:bottom w:w="0" w:type="dxa"/>
            <w:right w:w="108" w:type="dxa"/>
          </w:tblCellMar>
        </w:tblPrEx>
        <w:trPr>
          <w:trHeight w:val="1574" w:hRule="atLeast"/>
        </w:trPr>
        <w:tc>
          <w:tcPr>
            <w:tcW w:w="1004" w:type="dxa"/>
            <w:tcBorders>
              <w:top w:val="single" w:color="auto" w:sz="4" w:space="0"/>
              <w:left w:val="single" w:color="auto" w:sz="4" w:space="0"/>
              <w:bottom w:val="single" w:color="auto" w:sz="4" w:space="0"/>
              <w:right w:val="single" w:color="auto" w:sz="4" w:space="0"/>
            </w:tcBorders>
            <w:vAlign w:val="center"/>
          </w:tcPr>
          <w:p w14:paraId="51AF0D64">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3.6.3（2）</w:t>
            </w:r>
          </w:p>
        </w:tc>
        <w:tc>
          <w:tcPr>
            <w:tcW w:w="2587" w:type="dxa"/>
            <w:tcBorders>
              <w:top w:val="single" w:color="auto" w:sz="4" w:space="0"/>
              <w:left w:val="single" w:color="auto" w:sz="4" w:space="0"/>
              <w:bottom w:val="single" w:color="auto" w:sz="4" w:space="0"/>
              <w:right w:val="single" w:color="auto" w:sz="4" w:space="0"/>
            </w:tcBorders>
            <w:vAlign w:val="center"/>
          </w:tcPr>
          <w:p w14:paraId="402CFEB8">
            <w:pPr>
              <w:spacing w:line="480" w:lineRule="exact"/>
              <w:jc w:val="center"/>
              <w:rPr>
                <w:rFonts w:ascii="Times New Roman" w:hAnsi="Times New Roman" w:cs="Times New Roman"/>
                <w:highlight w:val="none"/>
              </w:rPr>
            </w:pPr>
            <w:r>
              <w:rPr>
                <w:rFonts w:hint="eastAsia" w:ascii="Times New Roman" w:hAnsi="Times New Roman" w:cs="Times New Roman"/>
                <w:highlight w:val="none"/>
              </w:rPr>
              <w:t>响应文件正副本份数</w:t>
            </w:r>
          </w:p>
        </w:tc>
        <w:tc>
          <w:tcPr>
            <w:tcW w:w="5387" w:type="dxa"/>
            <w:tcBorders>
              <w:top w:val="single" w:color="auto" w:sz="4" w:space="0"/>
              <w:left w:val="single" w:color="auto" w:sz="4" w:space="0"/>
              <w:bottom w:val="single" w:color="auto" w:sz="4" w:space="0"/>
              <w:right w:val="single" w:color="auto" w:sz="4" w:space="0"/>
            </w:tcBorders>
            <w:vAlign w:val="center"/>
          </w:tcPr>
          <w:p w14:paraId="43E198D5">
            <w:pPr>
              <w:spacing w:line="480" w:lineRule="exact"/>
              <w:rPr>
                <w:rFonts w:ascii="Times New Roman" w:hAnsi="Times New Roman" w:eastAsia="宋体" w:cs="Times New Roman"/>
                <w:szCs w:val="21"/>
                <w:highlight w:val="none"/>
                <w:u w:val="single"/>
              </w:rPr>
            </w:pP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u w:val="single"/>
                <w:lang w:val="en-US" w:eastAsia="zh-CN"/>
              </w:rPr>
              <w:t>2</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rPr>
              <w:t>份（其中正本</w:t>
            </w:r>
            <w:r>
              <w:rPr>
                <w:rFonts w:hint="eastAsia" w:ascii="Times New Roman" w:hAnsi="Times New Roman" w:eastAsia="宋体" w:cs="Times New Roman"/>
                <w:szCs w:val="21"/>
                <w:highlight w:val="none"/>
                <w:u w:val="single"/>
                <w:lang w:val="en-US" w:eastAsia="zh-CN"/>
              </w:rPr>
              <w:t xml:space="preserve"> </w:t>
            </w:r>
            <w:r>
              <w:rPr>
                <w:rFonts w:hint="eastAsia" w:ascii="Times New Roman" w:hAnsi="Times New Roman" w:eastAsia="宋体" w:cs="Times New Roman"/>
                <w:szCs w:val="21"/>
                <w:u w:val="single"/>
                <w:lang w:val="en-US" w:eastAsia="zh-CN"/>
              </w:rPr>
              <w:t xml:space="preserve">1 </w:t>
            </w:r>
            <w:r>
              <w:rPr>
                <w:rFonts w:hint="eastAsia" w:ascii="Times New Roman" w:hAnsi="Times New Roman" w:eastAsia="宋体" w:cs="Times New Roman"/>
                <w:szCs w:val="21"/>
                <w:highlight w:val="none"/>
              </w:rPr>
              <w:t>份，副本</w:t>
            </w:r>
            <w:r>
              <w:rPr>
                <w:rFonts w:ascii="Times New Roman" w:hAnsi="Times New Roman" w:eastAsia="宋体" w:cs="Times New Roman"/>
                <w:szCs w:val="21"/>
                <w:highlight w:val="none"/>
              </w:rPr>
              <w:t>_</w:t>
            </w:r>
            <w:r>
              <w:rPr>
                <w:rFonts w:hint="eastAsia" w:ascii="Times New Roman" w:hAnsi="Times New Roman" w:eastAsia="宋体" w:cs="Times New Roman"/>
                <w:szCs w:val="21"/>
                <w:u w:val="single"/>
                <w:lang w:val="en-US" w:eastAsia="zh-CN"/>
              </w:rPr>
              <w:t xml:space="preserve">1 </w:t>
            </w:r>
            <w:r>
              <w:rPr>
                <w:rFonts w:hint="eastAsia" w:ascii="Times New Roman" w:hAnsi="Times New Roman" w:eastAsia="宋体" w:cs="Times New Roman"/>
                <w:szCs w:val="21"/>
                <w:highlight w:val="none"/>
              </w:rPr>
              <w:t>份），正本和副本的封面右上角上应清楚地标记“正本”或“副本”的字样。</w:t>
            </w:r>
            <w:r>
              <w:rPr>
                <w:rFonts w:hint="eastAsia" w:ascii="Times New Roman" w:hAnsi="Times New Roman" w:eastAsia="宋体" w:cs="Times New Roman"/>
                <w:szCs w:val="21"/>
                <w:highlight w:val="none"/>
                <w:lang w:val="en-US" w:eastAsia="zh-CN"/>
              </w:rPr>
              <w:t xml:space="preserve"> </w:t>
            </w:r>
            <w:r>
              <w:rPr>
                <w:rFonts w:hint="eastAsia" w:ascii="Times New Roman" w:hAnsi="Times New Roman" w:eastAsia="宋体" w:cs="Times New Roman"/>
                <w:szCs w:val="21"/>
                <w:highlight w:val="none"/>
              </w:rPr>
              <w:t>当副本和正本不一致时，以正本文件为准。</w:t>
            </w:r>
            <w:r>
              <w:rPr>
                <w:rFonts w:hint="eastAsia" w:ascii="Times New Roman" w:hAnsi="Times New Roman" w:eastAsia="宋体" w:cs="Times New Roman"/>
                <w:szCs w:val="21"/>
                <w:highlight w:val="none"/>
                <w:lang w:val="en-US" w:eastAsia="zh-CN"/>
              </w:rPr>
              <w:t>同时提供响应文件</w:t>
            </w:r>
            <w:r>
              <w:rPr>
                <w:rFonts w:hint="eastAsia" w:ascii="Times New Roman" w:hAnsi="Times New Roman" w:eastAsia="宋体" w:cs="Times New Roman"/>
                <w:b w:val="0"/>
                <w:bCs w:val="0"/>
                <w:szCs w:val="21"/>
                <w:highlight w:val="none"/>
                <w:lang w:val="en-US" w:eastAsia="zh-CN"/>
              </w:rPr>
              <w:t>盖章扫描件</w:t>
            </w:r>
            <w:r>
              <w:rPr>
                <w:rFonts w:hint="eastAsia" w:ascii="Times New Roman" w:hAnsi="Times New Roman" w:eastAsia="宋体" w:cs="Times New Roman"/>
                <w:b/>
                <w:bCs/>
                <w:szCs w:val="21"/>
                <w:highlight w:val="none"/>
                <w:lang w:val="en-US" w:eastAsia="zh-CN"/>
              </w:rPr>
              <w:t>电子版（U盘）一份</w:t>
            </w:r>
            <w:r>
              <w:rPr>
                <w:rFonts w:hint="eastAsia" w:ascii="Times New Roman" w:hAnsi="Times New Roman" w:eastAsia="宋体" w:cs="Times New Roman"/>
                <w:szCs w:val="21"/>
                <w:highlight w:val="none"/>
                <w:lang w:val="en-US" w:eastAsia="zh-CN"/>
              </w:rPr>
              <w:t>。</w:t>
            </w:r>
          </w:p>
        </w:tc>
      </w:tr>
      <w:tr w14:paraId="7C2E2D3C">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35E8C23E">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5.2.1（3）</w:t>
            </w:r>
          </w:p>
        </w:tc>
        <w:tc>
          <w:tcPr>
            <w:tcW w:w="2587" w:type="dxa"/>
            <w:tcBorders>
              <w:top w:val="single" w:color="auto" w:sz="4" w:space="0"/>
              <w:left w:val="single" w:color="auto" w:sz="4" w:space="0"/>
              <w:bottom w:val="single" w:color="auto" w:sz="4" w:space="0"/>
              <w:right w:val="single" w:color="auto" w:sz="4" w:space="0"/>
            </w:tcBorders>
            <w:vAlign w:val="center"/>
          </w:tcPr>
          <w:p w14:paraId="59CD0E4B">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启封公布的其他内容</w:t>
            </w:r>
          </w:p>
        </w:tc>
        <w:tc>
          <w:tcPr>
            <w:tcW w:w="5387" w:type="dxa"/>
            <w:tcBorders>
              <w:top w:val="single" w:color="auto" w:sz="4" w:space="0"/>
              <w:left w:val="single" w:color="auto" w:sz="4" w:space="0"/>
              <w:bottom w:val="single" w:color="auto" w:sz="4" w:space="0"/>
              <w:right w:val="single" w:color="auto" w:sz="4" w:space="0"/>
            </w:tcBorders>
            <w:vAlign w:val="center"/>
          </w:tcPr>
          <w:p w14:paraId="679E35D7">
            <w:pPr>
              <w:spacing w:line="480" w:lineRule="exact"/>
              <w:rPr>
                <w:highlight w:val="none"/>
              </w:rPr>
            </w:pPr>
          </w:p>
          <w:p w14:paraId="371591E4">
            <w:pPr>
              <w:spacing w:line="480" w:lineRule="exac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u w:val="single"/>
                <w:lang w:val="en-US" w:eastAsia="zh-CN"/>
              </w:rPr>
              <w:t xml:space="preserve">                 /                </w:t>
            </w:r>
          </w:p>
        </w:tc>
      </w:tr>
      <w:tr w14:paraId="4C3353D3">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21E412F3">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6.2.3（4）</w:t>
            </w:r>
          </w:p>
        </w:tc>
        <w:tc>
          <w:tcPr>
            <w:tcW w:w="2587" w:type="dxa"/>
            <w:tcBorders>
              <w:top w:val="single" w:color="auto" w:sz="4" w:space="0"/>
              <w:left w:val="single" w:color="auto" w:sz="4" w:space="0"/>
              <w:bottom w:val="single" w:color="auto" w:sz="4" w:space="0"/>
              <w:right w:val="single" w:color="auto" w:sz="4" w:space="0"/>
            </w:tcBorders>
            <w:vAlign w:val="center"/>
          </w:tcPr>
          <w:p w14:paraId="644A8D6D">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其他不予计入评审基准价计算的情形</w:t>
            </w:r>
          </w:p>
        </w:tc>
        <w:tc>
          <w:tcPr>
            <w:tcW w:w="5387" w:type="dxa"/>
            <w:tcBorders>
              <w:top w:val="single" w:color="auto" w:sz="4" w:space="0"/>
              <w:left w:val="single" w:color="auto" w:sz="4" w:space="0"/>
              <w:bottom w:val="single" w:color="auto" w:sz="4" w:space="0"/>
              <w:right w:val="single" w:color="auto" w:sz="4" w:space="0"/>
            </w:tcBorders>
            <w:vAlign w:val="center"/>
          </w:tcPr>
          <w:p w14:paraId="4AA61465">
            <w:pPr>
              <w:snapToGrid w:val="0"/>
              <w:spacing w:line="480" w:lineRule="exac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u w:val="single"/>
                <w:lang w:val="en-US" w:eastAsia="zh-CN"/>
              </w:rPr>
              <w:t xml:space="preserve">                 /                </w:t>
            </w:r>
          </w:p>
        </w:tc>
      </w:tr>
      <w:tr w14:paraId="7EB59FAA">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40EC10A6">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7.4.1</w:t>
            </w:r>
          </w:p>
        </w:tc>
        <w:tc>
          <w:tcPr>
            <w:tcW w:w="2587" w:type="dxa"/>
            <w:tcBorders>
              <w:top w:val="single" w:color="auto" w:sz="4" w:space="0"/>
              <w:left w:val="single" w:color="auto" w:sz="4" w:space="0"/>
              <w:bottom w:val="single" w:color="auto" w:sz="4" w:space="0"/>
              <w:right w:val="single" w:color="auto" w:sz="4" w:space="0"/>
            </w:tcBorders>
            <w:vAlign w:val="center"/>
          </w:tcPr>
          <w:p w14:paraId="6CFF71E0">
            <w:pPr>
              <w:spacing w:line="48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履约保证金</w:t>
            </w:r>
          </w:p>
        </w:tc>
        <w:tc>
          <w:tcPr>
            <w:tcW w:w="5387" w:type="dxa"/>
            <w:tcBorders>
              <w:top w:val="single" w:color="auto" w:sz="4" w:space="0"/>
              <w:left w:val="single" w:color="auto" w:sz="4" w:space="0"/>
              <w:bottom w:val="single" w:color="auto" w:sz="4" w:space="0"/>
              <w:right w:val="single" w:color="auto" w:sz="4" w:space="0"/>
            </w:tcBorders>
            <w:vAlign w:val="center"/>
          </w:tcPr>
          <w:p w14:paraId="48DB4617">
            <w:pPr>
              <w:snapToGrid w:val="0"/>
              <w:spacing w:line="48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金额：</w:t>
            </w:r>
            <w:r>
              <w:rPr>
                <w:rFonts w:hint="eastAsia" w:ascii="Times New Roman" w:hAnsi="Times New Roman" w:eastAsia="宋体" w:cs="Times New Roman"/>
                <w:color w:val="auto"/>
                <w:szCs w:val="21"/>
                <w:highlight w:val="none"/>
                <w:u w:val="single"/>
                <w:lang w:val="en-US" w:eastAsia="zh-CN"/>
              </w:rPr>
              <w:t xml:space="preserve">                 /                </w:t>
            </w:r>
            <w:r>
              <w:rPr>
                <w:rFonts w:ascii="Times New Roman" w:hAnsi="Times New Roman" w:eastAsia="宋体" w:cs="Times New Roman"/>
                <w:color w:val="auto"/>
                <w:szCs w:val="21"/>
                <w:highlight w:val="none"/>
              </w:rPr>
              <w:t xml:space="preserve"> </w:t>
            </w:r>
          </w:p>
          <w:p w14:paraId="5FE10047">
            <w:pPr>
              <w:snapToGrid w:val="0"/>
              <w:spacing w:line="48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形式：</w:t>
            </w:r>
            <w:r>
              <w:rPr>
                <w:rFonts w:hint="eastAsia" w:ascii="Times New Roman" w:hAnsi="Times New Roman" w:eastAsia="宋体" w:cs="Times New Roman"/>
                <w:color w:val="auto"/>
                <w:szCs w:val="21"/>
                <w:highlight w:val="none"/>
                <w:u w:val="single"/>
                <w:lang w:val="en-US" w:eastAsia="zh-CN"/>
              </w:rPr>
              <w:t xml:space="preserve">                 /                </w:t>
            </w:r>
          </w:p>
        </w:tc>
      </w:tr>
      <w:tr w14:paraId="0C5189D1">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0928432E">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7.4.3</w:t>
            </w:r>
          </w:p>
        </w:tc>
        <w:tc>
          <w:tcPr>
            <w:tcW w:w="2587" w:type="dxa"/>
            <w:tcBorders>
              <w:top w:val="single" w:color="auto" w:sz="4" w:space="0"/>
              <w:left w:val="single" w:color="auto" w:sz="4" w:space="0"/>
              <w:bottom w:val="single" w:color="auto" w:sz="4" w:space="0"/>
              <w:right w:val="single" w:color="auto" w:sz="4" w:space="0"/>
            </w:tcBorders>
            <w:vAlign w:val="center"/>
          </w:tcPr>
          <w:p w14:paraId="2BED843C">
            <w:pPr>
              <w:spacing w:line="480" w:lineRule="exact"/>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履约保证金</w:t>
            </w:r>
            <w:r>
              <w:rPr>
                <w:rFonts w:hint="eastAsia" w:ascii="Times New Roman" w:hAnsi="Times New Roman" w:eastAsia="宋体" w:cs="Times New Roman"/>
                <w:szCs w:val="21"/>
                <w:highlight w:val="none"/>
                <w:lang w:val="en-US" w:eastAsia="zh-CN"/>
              </w:rPr>
              <w:t>的退还</w:t>
            </w:r>
          </w:p>
        </w:tc>
        <w:tc>
          <w:tcPr>
            <w:tcW w:w="5387" w:type="dxa"/>
            <w:tcBorders>
              <w:top w:val="single" w:color="auto" w:sz="4" w:space="0"/>
              <w:left w:val="single" w:color="auto" w:sz="4" w:space="0"/>
              <w:bottom w:val="single" w:color="auto" w:sz="4" w:space="0"/>
              <w:right w:val="single" w:color="auto" w:sz="4" w:space="0"/>
            </w:tcBorders>
            <w:vAlign w:val="center"/>
          </w:tcPr>
          <w:p w14:paraId="29B19A4A">
            <w:pPr>
              <w:snapToGrid w:val="0"/>
              <w:spacing w:line="480" w:lineRule="exac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u w:val="single"/>
                <w:lang w:val="en-US" w:eastAsia="zh-CN"/>
              </w:rPr>
              <w:t xml:space="preserve">                 /                </w:t>
            </w:r>
          </w:p>
        </w:tc>
      </w:tr>
      <w:tr w14:paraId="0CAE542A">
        <w:tblPrEx>
          <w:tblCellMar>
            <w:top w:w="0" w:type="dxa"/>
            <w:left w:w="108" w:type="dxa"/>
            <w:bottom w:w="0" w:type="dxa"/>
            <w:right w:w="108" w:type="dxa"/>
          </w:tblCellMar>
        </w:tblPrEx>
        <w:trPr>
          <w:trHeight w:val="538" w:hRule="atLeast"/>
        </w:trPr>
        <w:tc>
          <w:tcPr>
            <w:tcW w:w="8978" w:type="dxa"/>
            <w:gridSpan w:val="3"/>
            <w:tcBorders>
              <w:top w:val="single" w:color="auto" w:sz="4" w:space="0"/>
              <w:left w:val="single" w:color="auto" w:sz="4" w:space="0"/>
              <w:bottom w:val="single" w:color="auto" w:sz="4" w:space="0"/>
              <w:right w:val="single" w:color="auto" w:sz="4" w:space="0"/>
            </w:tcBorders>
            <w:vAlign w:val="center"/>
          </w:tcPr>
          <w:p w14:paraId="7E9C301D">
            <w:pPr>
              <w:snapToGrid w:val="0"/>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10</w:t>
            </w:r>
            <w:r>
              <w:rPr>
                <w:rFonts w:ascii="Times New Roman" w:hAnsi="Times New Roman" w:eastAsia="宋体" w:cs="Times New Roman"/>
                <w:szCs w:val="21"/>
                <w:highlight w:val="none"/>
              </w:rPr>
              <w:t>需要补充的其他内容</w:t>
            </w:r>
          </w:p>
        </w:tc>
      </w:tr>
      <w:tr w14:paraId="396E25BD">
        <w:tblPrEx>
          <w:tblCellMar>
            <w:top w:w="0" w:type="dxa"/>
            <w:left w:w="108" w:type="dxa"/>
            <w:bottom w:w="0" w:type="dxa"/>
            <w:right w:w="108" w:type="dxa"/>
          </w:tblCellMar>
        </w:tblPrEx>
        <w:trPr>
          <w:trHeight w:val="584" w:hRule="atLeast"/>
        </w:trPr>
        <w:tc>
          <w:tcPr>
            <w:tcW w:w="1004" w:type="dxa"/>
            <w:tcBorders>
              <w:top w:val="single" w:color="auto" w:sz="4" w:space="0"/>
              <w:left w:val="single" w:color="auto" w:sz="4" w:space="0"/>
              <w:bottom w:val="single" w:color="auto" w:sz="4" w:space="0"/>
              <w:right w:val="single" w:color="auto" w:sz="4" w:space="0"/>
            </w:tcBorders>
            <w:vAlign w:val="center"/>
          </w:tcPr>
          <w:p w14:paraId="3BD0D46A">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10</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05E8B9A5">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rPr>
              <w:t>……</w:t>
            </w:r>
          </w:p>
        </w:tc>
        <w:tc>
          <w:tcPr>
            <w:tcW w:w="5387" w:type="dxa"/>
            <w:tcBorders>
              <w:top w:val="single" w:color="auto" w:sz="4" w:space="0"/>
              <w:left w:val="single" w:color="auto" w:sz="4" w:space="0"/>
              <w:bottom w:val="single" w:color="auto" w:sz="4" w:space="0"/>
              <w:right w:val="single" w:color="auto" w:sz="4" w:space="0"/>
            </w:tcBorders>
            <w:vAlign w:val="center"/>
          </w:tcPr>
          <w:p w14:paraId="38A8B95F">
            <w:pPr>
              <w:spacing w:line="480" w:lineRule="exac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w:t>
            </w:r>
          </w:p>
        </w:tc>
      </w:tr>
    </w:tbl>
    <w:p w14:paraId="468ABD89">
      <w:pPr>
        <w:keepNext w:val="0"/>
        <w:keepLines w:val="0"/>
        <w:spacing w:before="0" w:beforeLines="-2147483648" w:after="0" w:afterLines="-2147483648" w:line="240" w:lineRule="auto"/>
        <w:outlineLvl w:val="9"/>
        <w:rPr>
          <w:rFonts w:ascii="Times New Roman" w:hAnsi="Times New Roman" w:cs="Times New Roman"/>
          <w:szCs w:val="21"/>
          <w:highlight w:val="none"/>
        </w:rPr>
      </w:pPr>
      <w:r>
        <w:rPr>
          <w:rFonts w:hint="eastAsia" w:ascii="Times New Roman" w:hAnsi="Times New Roman" w:cs="Times New Roman"/>
          <w:szCs w:val="21"/>
          <w:highlight w:val="none"/>
        </w:rPr>
        <w:t>注：供应商须知正文</w:t>
      </w:r>
      <w:r>
        <w:rPr>
          <w:rFonts w:ascii="Times New Roman" w:hAnsi="Times New Roman" w:cs="Times New Roman"/>
          <w:szCs w:val="21"/>
          <w:highlight w:val="none"/>
        </w:rPr>
        <w:t>与前附表</w:t>
      </w:r>
      <w:r>
        <w:rPr>
          <w:rFonts w:hint="eastAsia" w:ascii="Times New Roman" w:hAnsi="Times New Roman" w:cs="Times New Roman"/>
          <w:szCs w:val="21"/>
          <w:highlight w:val="none"/>
        </w:rPr>
        <w:t>内容</w:t>
      </w:r>
      <w:r>
        <w:rPr>
          <w:rFonts w:ascii="Times New Roman" w:hAnsi="Times New Roman" w:cs="Times New Roman"/>
          <w:szCs w:val="21"/>
          <w:highlight w:val="none"/>
        </w:rPr>
        <w:t>不一致</w:t>
      </w:r>
      <w:r>
        <w:rPr>
          <w:rFonts w:hint="eastAsia" w:ascii="Times New Roman" w:hAnsi="Times New Roman" w:cs="Times New Roman"/>
          <w:szCs w:val="21"/>
          <w:highlight w:val="none"/>
        </w:rPr>
        <w:t>时</w:t>
      </w:r>
      <w:r>
        <w:rPr>
          <w:rFonts w:ascii="Times New Roman" w:hAnsi="Times New Roman" w:cs="Times New Roman"/>
          <w:szCs w:val="21"/>
          <w:highlight w:val="none"/>
        </w:rPr>
        <w:t>，以供应商</w:t>
      </w:r>
      <w:r>
        <w:rPr>
          <w:rFonts w:hint="eastAsia" w:ascii="Times New Roman" w:hAnsi="Times New Roman" w:cs="Times New Roman"/>
          <w:szCs w:val="21"/>
          <w:highlight w:val="none"/>
        </w:rPr>
        <w:t>须知</w:t>
      </w:r>
      <w:r>
        <w:rPr>
          <w:rFonts w:ascii="Times New Roman" w:hAnsi="Times New Roman" w:cs="Times New Roman"/>
          <w:szCs w:val="21"/>
          <w:highlight w:val="none"/>
        </w:rPr>
        <w:t>前附表</w:t>
      </w:r>
      <w:r>
        <w:rPr>
          <w:rFonts w:hint="eastAsia" w:ascii="Times New Roman" w:hAnsi="Times New Roman" w:cs="Times New Roman"/>
          <w:szCs w:val="21"/>
          <w:highlight w:val="none"/>
        </w:rPr>
        <w:t>的</w:t>
      </w:r>
      <w:r>
        <w:rPr>
          <w:rFonts w:ascii="Times New Roman" w:hAnsi="Times New Roman" w:cs="Times New Roman"/>
          <w:szCs w:val="21"/>
          <w:highlight w:val="none"/>
        </w:rPr>
        <w:t>内容为准</w:t>
      </w:r>
      <w:r>
        <w:rPr>
          <w:rFonts w:hint="eastAsia" w:ascii="Times New Roman" w:hAnsi="Times New Roman" w:cs="Times New Roman"/>
          <w:szCs w:val="21"/>
          <w:highlight w:val="none"/>
        </w:rPr>
        <w:t>。</w:t>
      </w:r>
      <w:r>
        <w:rPr>
          <w:rFonts w:hint="eastAsia" w:ascii="Times New Roman" w:hAnsi="Times New Roman" w:cs="Times New Roman"/>
          <w:szCs w:val="21"/>
          <w:highlight w:val="none"/>
          <w:lang w:val="en-US" w:eastAsia="zh-CN"/>
        </w:rPr>
        <w:t>相应条款无相关要求的在前附表中打“/”。</w:t>
      </w:r>
    </w:p>
    <w:p w14:paraId="2759EB49">
      <w:pPr>
        <w:pStyle w:val="2"/>
        <w:rPr>
          <w:highlight w:val="none"/>
        </w:rPr>
      </w:pPr>
    </w:p>
    <w:p w14:paraId="5947CD22">
      <w:pPr>
        <w:pStyle w:val="2"/>
        <w:rPr>
          <w:highlight w:val="none"/>
        </w:rPr>
      </w:pPr>
    </w:p>
    <w:p w14:paraId="32661543">
      <w:pPr>
        <w:pStyle w:val="2"/>
        <w:rPr>
          <w:highlight w:val="none"/>
        </w:rPr>
      </w:pPr>
    </w:p>
    <w:p w14:paraId="21C1E7C4">
      <w:pPr>
        <w:pStyle w:val="2"/>
        <w:rPr>
          <w:highlight w:val="none"/>
        </w:rPr>
      </w:pPr>
    </w:p>
    <w:p w14:paraId="4AA4E027">
      <w:pPr>
        <w:pStyle w:val="2"/>
        <w:rPr>
          <w:highlight w:val="none"/>
        </w:rPr>
      </w:pPr>
    </w:p>
    <w:p w14:paraId="373DC6C2">
      <w:pPr>
        <w:pStyle w:val="2"/>
        <w:rPr>
          <w:highlight w:val="none"/>
        </w:rPr>
      </w:pPr>
    </w:p>
    <w:p w14:paraId="66D0C958">
      <w:pPr>
        <w:pStyle w:val="2"/>
        <w:rPr>
          <w:highlight w:val="none"/>
        </w:rPr>
      </w:pPr>
    </w:p>
    <w:p w14:paraId="3CD40606">
      <w:pPr>
        <w:pStyle w:val="2"/>
        <w:rPr>
          <w:highlight w:val="none"/>
        </w:rPr>
      </w:pPr>
    </w:p>
    <w:p w14:paraId="78D801B5">
      <w:pPr>
        <w:pStyle w:val="2"/>
        <w:rPr>
          <w:highlight w:val="none"/>
        </w:rPr>
      </w:pPr>
    </w:p>
    <w:p w14:paraId="5DC529AF">
      <w:pPr>
        <w:pStyle w:val="2"/>
        <w:rPr>
          <w:highlight w:val="none"/>
        </w:rPr>
      </w:pPr>
    </w:p>
    <w:p w14:paraId="020B52FF">
      <w:pPr>
        <w:pStyle w:val="2"/>
        <w:rPr>
          <w:highlight w:val="none"/>
        </w:rPr>
      </w:pPr>
    </w:p>
    <w:p w14:paraId="65F31BA7">
      <w:pPr>
        <w:pStyle w:val="2"/>
        <w:rPr>
          <w:highlight w:val="none"/>
        </w:rPr>
      </w:pPr>
    </w:p>
    <w:p w14:paraId="77522B9E">
      <w:pPr>
        <w:pStyle w:val="2"/>
        <w:rPr>
          <w:highlight w:val="none"/>
        </w:rPr>
      </w:pPr>
    </w:p>
    <w:p w14:paraId="4BAF0B92">
      <w:pPr>
        <w:pStyle w:val="2"/>
        <w:rPr>
          <w:highlight w:val="none"/>
        </w:rPr>
      </w:pPr>
    </w:p>
    <w:p w14:paraId="25AC604E">
      <w:pPr>
        <w:pStyle w:val="2"/>
        <w:rPr>
          <w:highlight w:val="none"/>
        </w:rPr>
      </w:pPr>
    </w:p>
    <w:p w14:paraId="3565F56B">
      <w:pPr>
        <w:pStyle w:val="2"/>
        <w:rPr>
          <w:highlight w:val="none"/>
        </w:rPr>
      </w:pPr>
    </w:p>
    <w:p w14:paraId="743CA2E1">
      <w:pPr>
        <w:pStyle w:val="2"/>
        <w:rPr>
          <w:highlight w:val="none"/>
        </w:rPr>
      </w:pPr>
    </w:p>
    <w:p w14:paraId="4727B057">
      <w:pPr>
        <w:pStyle w:val="2"/>
        <w:rPr>
          <w:highlight w:val="none"/>
        </w:rPr>
      </w:pPr>
    </w:p>
    <w:p w14:paraId="5762C0CD">
      <w:pPr>
        <w:pStyle w:val="2"/>
        <w:rPr>
          <w:highlight w:val="none"/>
        </w:rPr>
      </w:pPr>
    </w:p>
    <w:p w14:paraId="44A4C16D">
      <w:pPr>
        <w:pStyle w:val="2"/>
        <w:rPr>
          <w:highlight w:val="none"/>
        </w:rPr>
      </w:pPr>
    </w:p>
    <w:p w14:paraId="2169D7A3">
      <w:pPr>
        <w:pStyle w:val="2"/>
        <w:rPr>
          <w:highlight w:val="none"/>
        </w:rPr>
      </w:pPr>
    </w:p>
    <w:p w14:paraId="3BB447EC">
      <w:pPr>
        <w:pStyle w:val="2"/>
        <w:rPr>
          <w:highlight w:val="none"/>
        </w:rPr>
      </w:pPr>
    </w:p>
    <w:p w14:paraId="68C342AD">
      <w:pPr>
        <w:pStyle w:val="2"/>
        <w:rPr>
          <w:highlight w:val="none"/>
        </w:rPr>
      </w:pPr>
    </w:p>
    <w:p w14:paraId="05AD00F9">
      <w:pPr>
        <w:pStyle w:val="2"/>
        <w:rPr>
          <w:highlight w:val="none"/>
        </w:rPr>
      </w:pPr>
    </w:p>
    <w:p w14:paraId="7A3DB89D">
      <w:pPr>
        <w:pStyle w:val="2"/>
        <w:rPr>
          <w:highlight w:val="none"/>
        </w:rPr>
      </w:pPr>
    </w:p>
    <w:p w14:paraId="0029A10A">
      <w:pPr>
        <w:pStyle w:val="2"/>
        <w:rPr>
          <w:highlight w:val="none"/>
        </w:rPr>
      </w:pPr>
    </w:p>
    <w:p w14:paraId="2E70DA00">
      <w:pPr>
        <w:keepNext/>
        <w:keepLines/>
        <w:spacing w:before="156" w:beforeLines="50" w:after="156" w:afterLines="50" w:line="360" w:lineRule="auto"/>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 总则</w:t>
      </w:r>
      <w:bookmarkEnd w:id="52"/>
      <w:bookmarkEnd w:id="53"/>
      <w:bookmarkEnd w:id="54"/>
    </w:p>
    <w:p w14:paraId="259C3DD9">
      <w:pPr>
        <w:keepNext/>
        <w:keepLines/>
        <w:spacing w:before="120" w:after="120"/>
        <w:outlineLvl w:val="2"/>
        <w:rPr>
          <w:rFonts w:hint="eastAsia" w:ascii="Times New Roman" w:hAnsi="Times New Roman" w:eastAsia="黑体" w:cs="Times New Roman"/>
          <w:bCs/>
          <w:sz w:val="24"/>
          <w:szCs w:val="32"/>
          <w:highlight w:val="none"/>
          <w:lang w:eastAsia="zh-CN"/>
        </w:rPr>
      </w:pPr>
      <w:bookmarkStart w:id="55" w:name="_Toc14201208"/>
      <w:bookmarkStart w:id="56" w:name="_Toc26656939"/>
      <w:r>
        <w:rPr>
          <w:rFonts w:ascii="Times New Roman" w:hAnsi="Times New Roman" w:eastAsia="黑体" w:cs="Times New Roman"/>
          <w:bCs/>
          <w:sz w:val="24"/>
          <w:szCs w:val="32"/>
          <w:highlight w:val="none"/>
        </w:rPr>
        <w:t xml:space="preserve">1.1 </w:t>
      </w:r>
      <w:bookmarkEnd w:id="55"/>
      <w:bookmarkEnd w:id="56"/>
      <w:bookmarkStart w:id="57" w:name="_Toc14201210"/>
      <w:bookmarkStart w:id="58" w:name="_Toc26656941"/>
      <w:r>
        <w:rPr>
          <w:rFonts w:ascii="Times New Roman" w:hAnsi="Times New Roman" w:eastAsia="黑体" w:cs="Times New Roman"/>
          <w:bCs/>
          <w:sz w:val="24"/>
          <w:szCs w:val="32"/>
          <w:highlight w:val="none"/>
        </w:rPr>
        <w:t>质量要求</w:t>
      </w:r>
      <w:bookmarkEnd w:id="57"/>
      <w:bookmarkEnd w:id="58"/>
    </w:p>
    <w:p w14:paraId="2B6505E9">
      <w:pPr>
        <w:spacing w:line="440" w:lineRule="exact"/>
        <w:ind w:firstLine="420"/>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见供应商须知前附表</w:t>
      </w:r>
      <w:r>
        <w:rPr>
          <w:rFonts w:hint="eastAsia" w:ascii="Times New Roman" w:hAnsi="Times New Roman" w:cs="Times New Roman"/>
          <w:szCs w:val="21"/>
          <w:highlight w:val="none"/>
        </w:rPr>
        <w:t>。</w:t>
      </w:r>
    </w:p>
    <w:p w14:paraId="44CD49EE">
      <w:pPr>
        <w:keepNext/>
        <w:keepLines/>
        <w:spacing w:before="120" w:after="120"/>
        <w:outlineLvl w:val="2"/>
        <w:rPr>
          <w:rFonts w:ascii="Times New Roman" w:hAnsi="Times New Roman" w:eastAsia="黑体" w:cs="Times New Roman"/>
          <w:bCs/>
          <w:sz w:val="24"/>
          <w:szCs w:val="32"/>
          <w:highlight w:val="none"/>
        </w:rPr>
      </w:pPr>
      <w:bookmarkStart w:id="59" w:name="_Toc26656942"/>
      <w:bookmarkStart w:id="60" w:name="_Toc14201211"/>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2</w:t>
      </w:r>
      <w:r>
        <w:rPr>
          <w:rFonts w:ascii="Times New Roman" w:hAnsi="Times New Roman" w:eastAsia="黑体" w:cs="Times New Roman"/>
          <w:bCs/>
          <w:sz w:val="24"/>
          <w:szCs w:val="32"/>
          <w:highlight w:val="none"/>
        </w:rPr>
        <w:t xml:space="preserve"> 供应商资格要求</w:t>
      </w:r>
      <w:bookmarkEnd w:id="59"/>
      <w:bookmarkEnd w:id="60"/>
    </w:p>
    <w:p w14:paraId="3EB8B885">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2</w:t>
      </w:r>
      <w:r>
        <w:rPr>
          <w:rFonts w:ascii="Times New Roman" w:hAnsi="Times New Roman" w:cs="Times New Roman"/>
          <w:szCs w:val="21"/>
          <w:highlight w:val="none"/>
        </w:rPr>
        <w:t>.1供应商应具备承担本合同包</w:t>
      </w:r>
      <w:r>
        <w:rPr>
          <w:rFonts w:hint="eastAsia" w:ascii="Times New Roman" w:hAnsi="Times New Roman" w:cs="Times New Roman"/>
          <w:szCs w:val="21"/>
          <w:highlight w:val="none"/>
        </w:rPr>
        <w:t>服务</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采购公告第3.1款要求</w:t>
      </w:r>
      <w:r>
        <w:rPr>
          <w:rFonts w:ascii="Times New Roman" w:hAnsi="Times New Roman" w:cs="Times New Roman"/>
          <w:szCs w:val="21"/>
          <w:highlight w:val="none"/>
        </w:rPr>
        <w:t>。</w:t>
      </w:r>
    </w:p>
    <w:p w14:paraId="756FC609">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2</w:t>
      </w:r>
      <w:r>
        <w:rPr>
          <w:rFonts w:ascii="Times New Roman" w:hAnsi="Times New Roman" w:cs="Times New Roman"/>
          <w:szCs w:val="21"/>
          <w:highlight w:val="none"/>
        </w:rPr>
        <w:t>.</w:t>
      </w:r>
      <w:r>
        <w:rPr>
          <w:rFonts w:hint="eastAsia" w:ascii="Times New Roman" w:hAnsi="Times New Roman" w:cs="Times New Roman"/>
          <w:szCs w:val="21"/>
          <w:highlight w:val="none"/>
        </w:rPr>
        <w:t>2</w:t>
      </w:r>
      <w:r>
        <w:rPr>
          <w:rFonts w:ascii="Times New Roman" w:hAnsi="Times New Roman" w:cs="Times New Roman"/>
          <w:szCs w:val="21"/>
          <w:highlight w:val="none"/>
        </w:rPr>
        <w:t xml:space="preserve"> 其他</w:t>
      </w:r>
      <w:r>
        <w:rPr>
          <w:rFonts w:hint="eastAsia" w:ascii="Times New Roman" w:hAnsi="Times New Roman" w:cs="Times New Roman"/>
          <w:szCs w:val="21"/>
          <w:highlight w:val="none"/>
        </w:rPr>
        <w:t>要求：</w:t>
      </w:r>
      <w:r>
        <w:rPr>
          <w:rFonts w:hint="eastAsia" w:ascii="Times New Roman" w:hAnsi="Times New Roman" w:cs="Times New Roman"/>
          <w:szCs w:val="21"/>
          <w:highlight w:val="none"/>
          <w:lang w:val="en-US" w:eastAsia="zh-CN"/>
        </w:rPr>
        <w:t>见供应商须知前附表</w:t>
      </w:r>
      <w:r>
        <w:rPr>
          <w:rFonts w:ascii="Times New Roman" w:hAnsi="Times New Roman" w:cs="Times New Roman"/>
          <w:szCs w:val="21"/>
          <w:highlight w:val="none"/>
        </w:rPr>
        <w:t>。</w:t>
      </w:r>
    </w:p>
    <w:p w14:paraId="607E800A">
      <w:pPr>
        <w:keepNext/>
        <w:keepLines/>
        <w:spacing w:before="120" w:after="120"/>
        <w:outlineLvl w:val="2"/>
        <w:rPr>
          <w:rFonts w:ascii="Times New Roman" w:hAnsi="Times New Roman" w:eastAsia="黑体" w:cs="Times New Roman"/>
          <w:bCs/>
          <w:sz w:val="24"/>
          <w:szCs w:val="32"/>
          <w:highlight w:val="none"/>
        </w:rPr>
      </w:pPr>
      <w:bookmarkStart w:id="61" w:name="_Toc14201212"/>
      <w:bookmarkStart w:id="62" w:name="_Toc26656943"/>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3</w:t>
      </w:r>
      <w:r>
        <w:rPr>
          <w:rFonts w:ascii="Times New Roman" w:hAnsi="Times New Roman" w:eastAsia="黑体" w:cs="Times New Roman"/>
          <w:bCs/>
          <w:sz w:val="24"/>
          <w:szCs w:val="32"/>
          <w:highlight w:val="none"/>
        </w:rPr>
        <w:t xml:space="preserve"> 费用承担</w:t>
      </w:r>
      <w:bookmarkEnd w:id="61"/>
      <w:bookmarkEnd w:id="62"/>
    </w:p>
    <w:p w14:paraId="3D6B93C6">
      <w:pPr>
        <w:spacing w:line="440" w:lineRule="exact"/>
        <w:ind w:firstLine="420"/>
        <w:rPr>
          <w:rFonts w:ascii="Times New Roman" w:hAnsi="Times New Roman" w:cs="Times New Roman"/>
          <w:highlight w:val="none"/>
        </w:rPr>
      </w:pPr>
      <w:r>
        <w:rPr>
          <w:rFonts w:ascii="Times New Roman" w:hAnsi="Times New Roman" w:cs="Times New Roman"/>
          <w:szCs w:val="21"/>
          <w:highlight w:val="none"/>
        </w:rPr>
        <w:t>供应商</w:t>
      </w:r>
      <w:r>
        <w:rPr>
          <w:rFonts w:ascii="Times New Roman" w:hAnsi="Times New Roman" w:cs="Times New Roman"/>
          <w:highlight w:val="none"/>
        </w:rPr>
        <w:t>准备和参加询比活动发生的费用自理。</w:t>
      </w:r>
    </w:p>
    <w:p w14:paraId="5E4F8DA6">
      <w:pPr>
        <w:keepNext/>
        <w:keepLines/>
        <w:spacing w:before="120" w:after="120"/>
        <w:outlineLvl w:val="2"/>
        <w:rPr>
          <w:rFonts w:ascii="Times New Roman" w:hAnsi="Times New Roman" w:eastAsia="黑体" w:cs="Times New Roman"/>
          <w:bCs/>
          <w:sz w:val="24"/>
          <w:szCs w:val="32"/>
          <w:highlight w:val="none"/>
        </w:rPr>
      </w:pPr>
      <w:bookmarkStart w:id="63" w:name="_Toc14201213"/>
      <w:bookmarkStart w:id="64" w:name="_Toc26656944"/>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4</w:t>
      </w:r>
      <w:r>
        <w:rPr>
          <w:rFonts w:ascii="Times New Roman" w:hAnsi="Times New Roman" w:eastAsia="黑体" w:cs="Times New Roman"/>
          <w:bCs/>
          <w:sz w:val="24"/>
          <w:szCs w:val="32"/>
          <w:highlight w:val="none"/>
        </w:rPr>
        <w:t xml:space="preserve"> 保密</w:t>
      </w:r>
      <w:bookmarkEnd w:id="63"/>
      <w:bookmarkEnd w:id="64"/>
    </w:p>
    <w:p w14:paraId="565DE9EE">
      <w:pPr>
        <w:spacing w:line="440" w:lineRule="exact"/>
        <w:ind w:firstLine="420"/>
        <w:rPr>
          <w:rFonts w:ascii="Times New Roman" w:hAnsi="Times New Roman" w:cs="Times New Roman"/>
          <w:highlight w:val="none"/>
        </w:rPr>
      </w:pPr>
      <w:r>
        <w:rPr>
          <w:rFonts w:ascii="Times New Roman" w:hAnsi="Times New Roman" w:cs="Times New Roman"/>
          <w:highlight w:val="none"/>
        </w:rPr>
        <w:t>参与询比活动的各方应对询比文件和响应文件中的商业和技术等秘密保密，否则应承担相应的法律责任。</w:t>
      </w:r>
    </w:p>
    <w:p w14:paraId="4378522F">
      <w:pPr>
        <w:keepNext/>
        <w:keepLines/>
        <w:spacing w:before="120" w:after="120"/>
        <w:outlineLvl w:val="2"/>
        <w:rPr>
          <w:rFonts w:ascii="Times New Roman" w:hAnsi="Times New Roman" w:eastAsia="黑体" w:cs="Times New Roman"/>
          <w:bCs/>
          <w:sz w:val="24"/>
          <w:szCs w:val="32"/>
          <w:highlight w:val="none"/>
        </w:rPr>
      </w:pPr>
      <w:bookmarkStart w:id="65" w:name="_Toc26656946"/>
      <w:bookmarkStart w:id="66" w:name="_Toc14201215"/>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5</w:t>
      </w:r>
      <w:r>
        <w:rPr>
          <w:rFonts w:ascii="Times New Roman" w:hAnsi="Times New Roman" w:eastAsia="黑体" w:cs="Times New Roman"/>
          <w:bCs/>
          <w:sz w:val="24"/>
          <w:szCs w:val="32"/>
          <w:highlight w:val="none"/>
        </w:rPr>
        <w:t xml:space="preserve"> 计量单位</w:t>
      </w:r>
      <w:bookmarkEnd w:id="65"/>
      <w:bookmarkEnd w:id="66"/>
    </w:p>
    <w:p w14:paraId="1124EB81">
      <w:pPr>
        <w:spacing w:line="440" w:lineRule="exact"/>
        <w:ind w:firstLine="420"/>
        <w:rPr>
          <w:rFonts w:ascii="Times New Roman" w:hAnsi="Times New Roman" w:cs="Times New Roman"/>
          <w:highlight w:val="none"/>
        </w:rPr>
      </w:pPr>
      <w:r>
        <w:rPr>
          <w:rFonts w:ascii="Times New Roman" w:hAnsi="Times New Roman" w:cs="Times New Roman"/>
          <w:highlight w:val="none"/>
        </w:rPr>
        <w:t>所有计量均采用中华人民共和国法定计量单位。</w:t>
      </w:r>
    </w:p>
    <w:p w14:paraId="21FDFB33">
      <w:pPr>
        <w:keepNext/>
        <w:keepLines/>
        <w:spacing w:before="120" w:after="120"/>
        <w:outlineLvl w:val="2"/>
        <w:rPr>
          <w:rFonts w:ascii="Times New Roman" w:hAnsi="Times New Roman" w:eastAsia="黑体" w:cs="Times New Roman"/>
          <w:bCs/>
          <w:sz w:val="24"/>
          <w:szCs w:val="32"/>
          <w:highlight w:val="none"/>
        </w:rPr>
      </w:pPr>
      <w:bookmarkStart w:id="67" w:name="_Toc26656947"/>
      <w:bookmarkStart w:id="68" w:name="_Toc14201216"/>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6</w:t>
      </w:r>
      <w:r>
        <w:rPr>
          <w:rFonts w:ascii="Times New Roman" w:hAnsi="Times New Roman" w:eastAsia="黑体" w:cs="Times New Roman"/>
          <w:bCs/>
          <w:sz w:val="24"/>
          <w:szCs w:val="32"/>
          <w:highlight w:val="none"/>
        </w:rPr>
        <w:t xml:space="preserve"> 踏勘现场</w:t>
      </w:r>
      <w:bookmarkEnd w:id="67"/>
      <w:bookmarkEnd w:id="68"/>
    </w:p>
    <w:p w14:paraId="016AB71B">
      <w:pPr>
        <w:spacing w:line="440" w:lineRule="exact"/>
        <w:ind w:firstLine="420"/>
        <w:rPr>
          <w:rFonts w:ascii="Times New Roman" w:hAnsi="Times New Roman" w:cs="Times New Roman"/>
          <w:highlight w:val="none"/>
        </w:rPr>
      </w:pPr>
      <w:r>
        <w:rPr>
          <w:rFonts w:ascii="Times New Roman" w:hAnsi="Times New Roman" w:cs="Times New Roman"/>
          <w:highlight w:val="none"/>
        </w:rPr>
        <w:t>供应商</w:t>
      </w:r>
      <w:r>
        <w:rPr>
          <w:rFonts w:hint="eastAsia" w:ascii="Times New Roman" w:hAnsi="Times New Roman" w:cs="Times New Roman"/>
          <w:highlight w:val="none"/>
        </w:rPr>
        <w:t>自行</w:t>
      </w:r>
      <w:r>
        <w:rPr>
          <w:rFonts w:ascii="Times New Roman" w:hAnsi="Times New Roman" w:cs="Times New Roman"/>
          <w:highlight w:val="none"/>
        </w:rPr>
        <w:t>踏勘现场</w:t>
      </w:r>
      <w:r>
        <w:rPr>
          <w:rFonts w:hint="eastAsia" w:ascii="Times New Roman" w:hAnsi="Times New Roman" w:cs="Times New Roman"/>
          <w:highlight w:val="none"/>
        </w:rPr>
        <w:t>且</w:t>
      </w:r>
      <w:r>
        <w:rPr>
          <w:rFonts w:ascii="Times New Roman" w:hAnsi="Times New Roman" w:cs="Times New Roman"/>
          <w:highlight w:val="none"/>
        </w:rPr>
        <w:t>费用自理。</w:t>
      </w:r>
    </w:p>
    <w:p w14:paraId="30BE557F">
      <w:pPr>
        <w:keepNext/>
        <w:keepLines/>
        <w:spacing w:before="120" w:after="120"/>
        <w:outlineLvl w:val="2"/>
        <w:rPr>
          <w:rFonts w:ascii="Times New Roman" w:hAnsi="Times New Roman" w:eastAsia="黑体" w:cs="Times New Roman"/>
          <w:bCs/>
          <w:sz w:val="24"/>
          <w:szCs w:val="32"/>
          <w:highlight w:val="none"/>
        </w:rPr>
      </w:pPr>
      <w:bookmarkStart w:id="69" w:name="_Toc26656949"/>
      <w:bookmarkStart w:id="70" w:name="_Toc14201218"/>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7</w:t>
      </w:r>
      <w:r>
        <w:rPr>
          <w:rFonts w:ascii="Times New Roman" w:hAnsi="Times New Roman" w:eastAsia="黑体" w:cs="Times New Roman"/>
          <w:bCs/>
          <w:sz w:val="24"/>
          <w:szCs w:val="32"/>
          <w:highlight w:val="none"/>
        </w:rPr>
        <w:t xml:space="preserve"> 分包</w:t>
      </w:r>
      <w:bookmarkEnd w:id="69"/>
      <w:bookmarkEnd w:id="70"/>
    </w:p>
    <w:p w14:paraId="1F65CBF4">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不允许分包。</w:t>
      </w:r>
    </w:p>
    <w:p w14:paraId="1F7D77AD">
      <w:pPr>
        <w:keepNext/>
        <w:keepLines/>
        <w:spacing w:before="120" w:after="120"/>
        <w:outlineLvl w:val="2"/>
        <w:rPr>
          <w:rFonts w:ascii="Times New Roman" w:hAnsi="Times New Roman" w:eastAsia="黑体" w:cs="Times New Roman"/>
          <w:bCs/>
          <w:sz w:val="24"/>
          <w:szCs w:val="32"/>
          <w:highlight w:val="none"/>
        </w:rPr>
      </w:pPr>
      <w:bookmarkStart w:id="71" w:name="_Toc14201219"/>
      <w:bookmarkStart w:id="72" w:name="_Toc26656950"/>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8</w:t>
      </w:r>
      <w:r>
        <w:rPr>
          <w:rFonts w:ascii="Times New Roman" w:hAnsi="Times New Roman" w:eastAsia="黑体" w:cs="Times New Roman"/>
          <w:bCs/>
          <w:sz w:val="24"/>
          <w:szCs w:val="32"/>
          <w:highlight w:val="none"/>
        </w:rPr>
        <w:t xml:space="preserve"> 偏</w:t>
      </w:r>
      <w:bookmarkEnd w:id="71"/>
      <w:bookmarkEnd w:id="72"/>
      <w:r>
        <w:rPr>
          <w:rFonts w:hint="eastAsia" w:ascii="Times New Roman" w:hAnsi="Times New Roman" w:eastAsia="黑体" w:cs="Times New Roman"/>
          <w:bCs/>
          <w:sz w:val="24"/>
          <w:szCs w:val="32"/>
          <w:highlight w:val="none"/>
        </w:rPr>
        <w:t>差</w:t>
      </w:r>
    </w:p>
    <w:p w14:paraId="010005B8">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8</w:t>
      </w:r>
      <w:r>
        <w:rPr>
          <w:rFonts w:ascii="Times New Roman" w:hAnsi="Times New Roman" w:cs="Times New Roman"/>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偏差包括重大偏差和细微偏差。</w:t>
      </w:r>
    </w:p>
    <w:p w14:paraId="70FC6320">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8</w:t>
      </w:r>
      <w:r>
        <w:rPr>
          <w:rFonts w:ascii="Times New Roman" w:hAnsi="Times New Roman" w:cs="Times New Roman"/>
          <w:highlight w:val="none"/>
        </w:rPr>
        <w:t>.2 响应文件存在第三章“评审办法”中所列任一否决</w:t>
      </w:r>
      <w:r>
        <w:rPr>
          <w:rFonts w:hint="eastAsia" w:ascii="Times New Roman" w:hAnsi="Times New Roman" w:cs="Times New Roman"/>
          <w:highlight w:val="none"/>
        </w:rPr>
        <w:t>响应文件</w:t>
      </w:r>
      <w:r>
        <w:rPr>
          <w:rFonts w:ascii="Times New Roman" w:hAnsi="Times New Roman" w:cs="Times New Roman"/>
          <w:highlight w:val="none"/>
        </w:rPr>
        <w:t>情形的，均属于存在重大偏差</w:t>
      </w:r>
      <w:r>
        <w:rPr>
          <w:rFonts w:hint="eastAsia" w:ascii="Times New Roman" w:hAnsi="Times New Roman" w:cs="Times New Roman"/>
          <w:highlight w:val="none"/>
        </w:rPr>
        <w:t>，响应文件将被否决</w:t>
      </w:r>
      <w:r>
        <w:rPr>
          <w:rFonts w:ascii="Times New Roman" w:hAnsi="Times New Roman" w:cs="Times New Roman"/>
          <w:highlight w:val="none"/>
        </w:rPr>
        <w:t>。</w:t>
      </w:r>
    </w:p>
    <w:p w14:paraId="1659B3AE">
      <w:pPr>
        <w:keepNext/>
        <w:keepLines/>
        <w:spacing w:before="156" w:beforeLines="50" w:after="156" w:afterLines="50"/>
        <w:outlineLvl w:val="1"/>
        <w:rPr>
          <w:rFonts w:ascii="Times New Roman" w:hAnsi="Times New Roman" w:eastAsia="黑体" w:cs="Times New Roman"/>
          <w:bCs/>
          <w:sz w:val="24"/>
          <w:szCs w:val="32"/>
          <w:highlight w:val="none"/>
        </w:rPr>
      </w:pPr>
      <w:bookmarkStart w:id="73" w:name="_Toc26656951"/>
      <w:bookmarkStart w:id="74" w:name="_Toc9067721"/>
      <w:bookmarkStart w:id="75" w:name="_Toc14201220"/>
      <w:r>
        <w:rPr>
          <w:rFonts w:ascii="Times New Roman" w:hAnsi="Times New Roman" w:eastAsia="黑体" w:cs="Times New Roman"/>
          <w:bCs/>
          <w:sz w:val="24"/>
          <w:szCs w:val="32"/>
          <w:highlight w:val="none"/>
        </w:rPr>
        <w:t xml:space="preserve">2. </w:t>
      </w:r>
      <w:bookmarkEnd w:id="73"/>
      <w:bookmarkEnd w:id="74"/>
      <w:bookmarkEnd w:id="75"/>
      <w:r>
        <w:rPr>
          <w:rFonts w:ascii="Times New Roman" w:hAnsi="Times New Roman" w:eastAsia="黑体" w:cs="Times New Roman"/>
          <w:bCs/>
          <w:sz w:val="24"/>
          <w:szCs w:val="32"/>
          <w:highlight w:val="none"/>
        </w:rPr>
        <w:t>询比文件</w:t>
      </w:r>
    </w:p>
    <w:p w14:paraId="6636EA13">
      <w:pPr>
        <w:keepNext/>
        <w:keepLines/>
        <w:spacing w:before="120" w:after="120"/>
        <w:outlineLvl w:val="2"/>
        <w:rPr>
          <w:rFonts w:ascii="Times New Roman" w:hAnsi="Times New Roman" w:eastAsia="黑体" w:cs="Times New Roman"/>
          <w:bCs/>
          <w:sz w:val="24"/>
          <w:szCs w:val="32"/>
          <w:highlight w:val="none"/>
        </w:rPr>
      </w:pPr>
      <w:bookmarkStart w:id="76" w:name="_Toc14201221"/>
      <w:bookmarkStart w:id="77" w:name="_Toc26656952"/>
      <w:r>
        <w:rPr>
          <w:rFonts w:ascii="Times New Roman" w:hAnsi="Times New Roman" w:eastAsia="黑体" w:cs="Times New Roman"/>
          <w:bCs/>
          <w:sz w:val="24"/>
          <w:szCs w:val="32"/>
          <w:highlight w:val="none"/>
        </w:rPr>
        <w:t>2.1 询比文件的组成</w:t>
      </w:r>
      <w:bookmarkEnd w:id="76"/>
      <w:bookmarkEnd w:id="77"/>
    </w:p>
    <w:p w14:paraId="2CC4B566">
      <w:pPr>
        <w:spacing w:line="440" w:lineRule="exact"/>
        <w:ind w:firstLine="420"/>
        <w:rPr>
          <w:rFonts w:ascii="Times New Roman" w:hAnsi="Times New Roman" w:cs="Times New Roman"/>
          <w:highlight w:val="none"/>
        </w:rPr>
      </w:pPr>
      <w:r>
        <w:rPr>
          <w:rFonts w:ascii="Times New Roman" w:hAnsi="Times New Roman" w:cs="Times New Roman"/>
          <w:highlight w:val="none"/>
        </w:rPr>
        <w:t>本询比文件包括：</w:t>
      </w:r>
    </w:p>
    <w:p w14:paraId="2068C3D9">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采购公告</w:t>
      </w:r>
      <w:r>
        <w:rPr>
          <w:rFonts w:ascii="Times New Roman" w:hAnsi="Times New Roman" w:cs="Times New Roman"/>
          <w:highlight w:val="none"/>
        </w:rPr>
        <w:t>；</w:t>
      </w:r>
    </w:p>
    <w:p w14:paraId="57F08501">
      <w:pPr>
        <w:spacing w:line="440" w:lineRule="exact"/>
        <w:ind w:firstLine="420"/>
        <w:rPr>
          <w:rFonts w:ascii="Times New Roman" w:hAnsi="Times New Roman" w:cs="Times New Roman"/>
          <w:highlight w:val="none"/>
        </w:rPr>
      </w:pPr>
      <w:r>
        <w:rPr>
          <w:rFonts w:ascii="Times New Roman" w:hAnsi="Times New Roman" w:cs="Times New Roman"/>
          <w:highlight w:val="none"/>
        </w:rPr>
        <w:t>（2）供应商须知；</w:t>
      </w:r>
    </w:p>
    <w:p w14:paraId="01B1B37A">
      <w:pPr>
        <w:spacing w:line="440" w:lineRule="exact"/>
        <w:ind w:firstLine="420"/>
        <w:rPr>
          <w:rFonts w:ascii="Times New Roman" w:hAnsi="Times New Roman" w:cs="Times New Roman"/>
          <w:highlight w:val="none"/>
        </w:rPr>
      </w:pPr>
      <w:r>
        <w:rPr>
          <w:rFonts w:ascii="Times New Roman" w:hAnsi="Times New Roman" w:cs="Times New Roman"/>
          <w:highlight w:val="none"/>
        </w:rPr>
        <w:t>（3）评审办法；</w:t>
      </w:r>
    </w:p>
    <w:p w14:paraId="578D4021">
      <w:pPr>
        <w:spacing w:line="440" w:lineRule="exact"/>
        <w:ind w:firstLine="420"/>
        <w:rPr>
          <w:rFonts w:ascii="Times New Roman" w:hAnsi="Times New Roman" w:cs="Times New Roman"/>
          <w:highlight w:val="none"/>
        </w:rPr>
      </w:pPr>
      <w:r>
        <w:rPr>
          <w:rFonts w:ascii="Times New Roman" w:hAnsi="Times New Roman" w:cs="Times New Roman"/>
          <w:highlight w:val="none"/>
        </w:rPr>
        <w:t>（4）合同</w:t>
      </w:r>
      <w:r>
        <w:rPr>
          <w:rFonts w:hint="eastAsia" w:ascii="Times New Roman" w:hAnsi="Times New Roman" w:cs="Times New Roman"/>
          <w:highlight w:val="none"/>
          <w:lang w:val="en-US" w:eastAsia="zh-CN"/>
        </w:rPr>
        <w:t>内容</w:t>
      </w:r>
      <w:r>
        <w:rPr>
          <w:rFonts w:ascii="Times New Roman" w:hAnsi="Times New Roman" w:cs="Times New Roman"/>
          <w:highlight w:val="none"/>
        </w:rPr>
        <w:t>；</w:t>
      </w:r>
    </w:p>
    <w:p w14:paraId="2DA5F8EB">
      <w:pPr>
        <w:spacing w:line="440" w:lineRule="exact"/>
        <w:ind w:firstLine="420"/>
        <w:rPr>
          <w:rFonts w:ascii="Times New Roman" w:hAnsi="Times New Roman" w:cs="Times New Roman"/>
          <w:highlight w:val="none"/>
        </w:rPr>
      </w:pPr>
      <w:r>
        <w:rPr>
          <w:rFonts w:ascii="Times New Roman" w:hAnsi="Times New Roman" w:cs="Times New Roman"/>
          <w:highlight w:val="none"/>
        </w:rPr>
        <w:t>（5）采购需求及清单；</w:t>
      </w:r>
    </w:p>
    <w:p w14:paraId="41C97E24">
      <w:pPr>
        <w:spacing w:line="440" w:lineRule="exact"/>
        <w:ind w:firstLine="420"/>
        <w:rPr>
          <w:rFonts w:ascii="Times New Roman" w:hAnsi="Times New Roman" w:cs="Times New Roman"/>
          <w:highlight w:val="none"/>
        </w:rPr>
      </w:pPr>
      <w:r>
        <w:rPr>
          <w:rFonts w:ascii="Times New Roman" w:hAnsi="Times New Roman" w:cs="Times New Roman"/>
          <w:highlight w:val="none"/>
        </w:rPr>
        <w:t>（6）响应文件格式</w:t>
      </w:r>
      <w:r>
        <w:rPr>
          <w:rFonts w:hint="eastAsia" w:ascii="Times New Roman" w:hAnsi="Times New Roman" w:cs="Times New Roman"/>
          <w:highlight w:val="none"/>
        </w:rPr>
        <w:t>。</w:t>
      </w:r>
    </w:p>
    <w:p w14:paraId="3BA6CA32">
      <w:pPr>
        <w:spacing w:line="440" w:lineRule="exact"/>
        <w:ind w:firstLine="420"/>
        <w:rPr>
          <w:rFonts w:ascii="Times New Roman" w:hAnsi="Times New Roman" w:cs="Times New Roman"/>
          <w:highlight w:val="none"/>
        </w:rPr>
      </w:pPr>
      <w:r>
        <w:rPr>
          <w:rFonts w:ascii="Times New Roman" w:hAnsi="Times New Roman" w:cs="Times New Roman"/>
          <w:highlight w:val="none"/>
        </w:rPr>
        <w:t>根据本章第2.2款对询比文件所作的澄清、修改，构成询比文件的组成部分。</w:t>
      </w:r>
    </w:p>
    <w:p w14:paraId="13BD343C">
      <w:pPr>
        <w:spacing w:line="440" w:lineRule="exact"/>
        <w:ind w:firstLine="420"/>
        <w:rPr>
          <w:rFonts w:ascii="Times New Roman" w:hAnsi="Times New Roman" w:cs="Times New Roman"/>
          <w:highlight w:val="none"/>
        </w:rPr>
      </w:pPr>
      <w:r>
        <w:rPr>
          <w:rFonts w:ascii="Times New Roman" w:hAnsi="Times New Roman" w:cs="Times New Roman"/>
          <w:highlight w:val="none"/>
        </w:rPr>
        <w:t>当询比文件、询比文件的澄清或修改等在同一内容的表述上不一致时，以最后发出的书面文件为准。</w:t>
      </w:r>
    </w:p>
    <w:p w14:paraId="398A63E0">
      <w:pPr>
        <w:keepNext/>
        <w:keepLines/>
        <w:spacing w:before="120" w:after="120"/>
        <w:outlineLvl w:val="2"/>
        <w:rPr>
          <w:rFonts w:ascii="Times New Roman" w:hAnsi="Times New Roman" w:eastAsia="黑体" w:cs="Times New Roman"/>
          <w:bCs/>
          <w:sz w:val="24"/>
          <w:szCs w:val="32"/>
          <w:highlight w:val="none"/>
        </w:rPr>
      </w:pPr>
      <w:bookmarkStart w:id="78" w:name="_Toc26656953"/>
      <w:bookmarkStart w:id="79" w:name="_Toc14201222"/>
      <w:r>
        <w:rPr>
          <w:rFonts w:ascii="Times New Roman" w:hAnsi="Times New Roman" w:eastAsia="黑体" w:cs="Times New Roman"/>
          <w:bCs/>
          <w:sz w:val="24"/>
          <w:szCs w:val="32"/>
          <w:highlight w:val="none"/>
        </w:rPr>
        <w:t>2.2 询比文件的澄清</w:t>
      </w:r>
      <w:bookmarkEnd w:id="78"/>
      <w:bookmarkEnd w:id="79"/>
      <w:r>
        <w:rPr>
          <w:rFonts w:hint="eastAsia" w:ascii="Times New Roman" w:hAnsi="Times New Roman" w:eastAsia="黑体" w:cs="Times New Roman"/>
          <w:bCs/>
          <w:sz w:val="24"/>
          <w:szCs w:val="32"/>
          <w:highlight w:val="none"/>
        </w:rPr>
        <w:t>与修改</w:t>
      </w:r>
    </w:p>
    <w:p w14:paraId="3C47995A">
      <w:pPr>
        <w:spacing w:line="440" w:lineRule="exact"/>
        <w:ind w:firstLine="420"/>
        <w:rPr>
          <w:rFonts w:ascii="Times New Roman" w:hAnsi="Times New Roman" w:cs="Times New Roman"/>
          <w:highlight w:val="none"/>
        </w:rPr>
      </w:pPr>
      <w:r>
        <w:rPr>
          <w:rFonts w:ascii="Times New Roman" w:hAnsi="Times New Roman" w:cs="Times New Roman"/>
          <w:highlight w:val="none"/>
        </w:rPr>
        <w:t>2.2.1供应商如有疑问，应在递交</w:t>
      </w:r>
      <w:r>
        <w:rPr>
          <w:rFonts w:hint="eastAsia" w:ascii="Times New Roman" w:hAnsi="Times New Roman" w:cs="Times New Roman"/>
          <w:highlight w:val="none"/>
        </w:rPr>
        <w:t>响应</w:t>
      </w:r>
      <w:r>
        <w:rPr>
          <w:rFonts w:ascii="Times New Roman" w:hAnsi="Times New Roman" w:cs="Times New Roman"/>
          <w:highlight w:val="none"/>
        </w:rPr>
        <w:t>文件的截止时间</w:t>
      </w:r>
      <w:r>
        <w:rPr>
          <w:rFonts w:hint="eastAsia" w:ascii="Times New Roman" w:hAnsi="Times New Roman" w:cs="Times New Roman"/>
          <w:highlight w:val="none"/>
        </w:rPr>
        <w:t>3日</w:t>
      </w:r>
      <w:r>
        <w:rPr>
          <w:rFonts w:ascii="Times New Roman" w:hAnsi="Times New Roman" w:cs="Times New Roman"/>
          <w:highlight w:val="none"/>
        </w:rPr>
        <w:t>前</w:t>
      </w:r>
      <w:r>
        <w:rPr>
          <w:rFonts w:hint="eastAsia" w:ascii="Times New Roman" w:hAnsi="Times New Roman" w:cs="Times New Roman"/>
          <w:highlight w:val="none"/>
        </w:rPr>
        <w:t>联系</w:t>
      </w:r>
      <w:r>
        <w:rPr>
          <w:rFonts w:ascii="Times New Roman" w:hAnsi="Times New Roman" w:cs="Times New Roman"/>
          <w:highlight w:val="none"/>
        </w:rPr>
        <w:t>采购人对询比文件予以澄清</w:t>
      </w:r>
      <w:r>
        <w:rPr>
          <w:rFonts w:hint="eastAsia" w:ascii="Times New Roman" w:hAnsi="Times New Roman" w:cs="Times New Roman"/>
          <w:highlight w:val="none"/>
        </w:rPr>
        <w:t>或修改</w:t>
      </w:r>
      <w:r>
        <w:rPr>
          <w:rFonts w:ascii="Times New Roman" w:hAnsi="Times New Roman" w:cs="Times New Roman"/>
          <w:highlight w:val="none"/>
        </w:rPr>
        <w:t>。</w:t>
      </w:r>
    </w:p>
    <w:p w14:paraId="5EAC5709">
      <w:pPr>
        <w:spacing w:line="440" w:lineRule="exact"/>
        <w:ind w:firstLine="420"/>
        <w:rPr>
          <w:rFonts w:ascii="Times New Roman" w:hAnsi="Times New Roman" w:cs="Times New Roman"/>
          <w:highlight w:val="none"/>
        </w:rPr>
      </w:pPr>
      <w:r>
        <w:rPr>
          <w:rFonts w:ascii="Times New Roman" w:hAnsi="Times New Roman" w:cs="Times New Roman"/>
          <w:highlight w:val="none"/>
        </w:rPr>
        <w:t>2.2.</w:t>
      </w:r>
      <w:r>
        <w:rPr>
          <w:rFonts w:hint="eastAsia" w:ascii="Times New Roman" w:hAnsi="Times New Roman" w:cs="Times New Roman"/>
          <w:highlight w:val="none"/>
        </w:rPr>
        <w:t>2</w:t>
      </w:r>
      <w:r>
        <w:rPr>
          <w:rFonts w:ascii="Times New Roman" w:hAnsi="Times New Roman" w:cs="Times New Roman"/>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highlight w:val="none"/>
        </w:rPr>
        <w:t>或修改</w:t>
      </w:r>
      <w:r>
        <w:rPr>
          <w:rFonts w:ascii="Times New Roman" w:hAnsi="Times New Roman" w:cs="Times New Roman"/>
          <w:highlight w:val="none"/>
        </w:rPr>
        <w:t>要求。</w:t>
      </w:r>
    </w:p>
    <w:p w14:paraId="0836704A">
      <w:pPr>
        <w:keepNext/>
        <w:keepLines/>
        <w:spacing w:before="156" w:beforeLines="50" w:after="156" w:afterLines="50"/>
        <w:outlineLvl w:val="1"/>
        <w:rPr>
          <w:rFonts w:ascii="Times New Roman" w:hAnsi="Times New Roman" w:eastAsia="黑体" w:cs="Times New Roman"/>
          <w:bCs/>
          <w:sz w:val="24"/>
          <w:szCs w:val="32"/>
          <w:highlight w:val="none"/>
        </w:rPr>
      </w:pPr>
      <w:bookmarkStart w:id="80" w:name="_Toc9067722"/>
      <w:bookmarkStart w:id="81" w:name="_Toc26656956"/>
      <w:bookmarkStart w:id="82" w:name="_Toc14201225"/>
      <w:r>
        <w:rPr>
          <w:rFonts w:ascii="Times New Roman" w:hAnsi="Times New Roman" w:eastAsia="黑体" w:cs="Times New Roman"/>
          <w:bCs/>
          <w:sz w:val="24"/>
          <w:szCs w:val="32"/>
          <w:highlight w:val="none"/>
        </w:rPr>
        <w:t xml:space="preserve">3. </w:t>
      </w:r>
      <w:bookmarkEnd w:id="80"/>
      <w:bookmarkEnd w:id="81"/>
      <w:bookmarkEnd w:id="82"/>
      <w:r>
        <w:rPr>
          <w:rFonts w:ascii="Times New Roman" w:hAnsi="Times New Roman" w:eastAsia="黑体" w:cs="Times New Roman"/>
          <w:bCs/>
          <w:sz w:val="24"/>
          <w:szCs w:val="32"/>
          <w:highlight w:val="none"/>
        </w:rPr>
        <w:t>响应文件</w:t>
      </w:r>
    </w:p>
    <w:p w14:paraId="18ADFFEA">
      <w:pPr>
        <w:keepNext/>
        <w:keepLines/>
        <w:spacing w:before="120" w:after="120"/>
        <w:outlineLvl w:val="2"/>
        <w:rPr>
          <w:rFonts w:ascii="Times New Roman" w:hAnsi="Times New Roman" w:eastAsia="黑体" w:cs="Times New Roman"/>
          <w:bCs/>
          <w:sz w:val="24"/>
          <w:szCs w:val="32"/>
          <w:highlight w:val="none"/>
        </w:rPr>
      </w:pPr>
      <w:bookmarkStart w:id="83" w:name="_Toc26656957"/>
      <w:bookmarkStart w:id="84" w:name="_Toc14201226"/>
      <w:r>
        <w:rPr>
          <w:rFonts w:ascii="Times New Roman" w:hAnsi="Times New Roman" w:eastAsia="黑体" w:cs="Times New Roman"/>
          <w:bCs/>
          <w:sz w:val="24"/>
          <w:szCs w:val="32"/>
          <w:highlight w:val="none"/>
        </w:rPr>
        <w:t>3.1响应文件的组成</w:t>
      </w:r>
      <w:bookmarkEnd w:id="83"/>
      <w:bookmarkEnd w:id="84"/>
    </w:p>
    <w:p w14:paraId="697CD422">
      <w:pPr>
        <w:spacing w:line="440" w:lineRule="exact"/>
        <w:ind w:firstLine="420"/>
        <w:rPr>
          <w:rFonts w:ascii="Times New Roman" w:hAnsi="Times New Roman" w:cs="Times New Roman"/>
          <w:highlight w:val="none"/>
        </w:rPr>
      </w:pPr>
      <w:r>
        <w:rPr>
          <w:rFonts w:ascii="Times New Roman" w:hAnsi="Times New Roman" w:cs="Times New Roman"/>
          <w:highlight w:val="none"/>
        </w:rPr>
        <w:t>响应文件应包括下列内容：</w:t>
      </w:r>
    </w:p>
    <w:p w14:paraId="3D038B20">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（1）</w:t>
      </w:r>
      <w:r>
        <w:rPr>
          <w:rFonts w:ascii="Times New Roman" w:hAnsi="Times New Roman" w:cs="Times New Roman"/>
          <w:highlight w:val="none"/>
        </w:rPr>
        <w:t>报价函</w:t>
      </w:r>
      <w:r>
        <w:rPr>
          <w:rFonts w:hint="eastAsia" w:ascii="Times New Roman" w:hAnsi="Times New Roman" w:cs="Times New Roman"/>
          <w:highlight w:val="none"/>
        </w:rPr>
        <w:t>；</w:t>
      </w:r>
    </w:p>
    <w:p w14:paraId="64D2037E">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（2）</w:t>
      </w:r>
      <w:r>
        <w:rPr>
          <w:rFonts w:ascii="Times New Roman" w:hAnsi="Times New Roman" w:cs="Times New Roman"/>
          <w:highlight w:val="none"/>
        </w:rPr>
        <w:t>法定代表人身份证明及授权委托书</w:t>
      </w:r>
      <w:r>
        <w:rPr>
          <w:rFonts w:hint="eastAsia" w:ascii="Times New Roman" w:hAnsi="Times New Roman" w:cs="Times New Roman"/>
          <w:highlight w:val="none"/>
        </w:rPr>
        <w:t>；</w:t>
      </w:r>
    </w:p>
    <w:p w14:paraId="3D3417DA">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（3）</w:t>
      </w:r>
      <w:r>
        <w:rPr>
          <w:rFonts w:ascii="Times New Roman" w:hAnsi="Times New Roman" w:cs="Times New Roman"/>
          <w:highlight w:val="none"/>
        </w:rPr>
        <w:t>已标价的</w:t>
      </w:r>
      <w:r>
        <w:rPr>
          <w:rFonts w:hint="eastAsia" w:ascii="Times New Roman" w:hAnsi="Times New Roman" w:cs="Times New Roman"/>
          <w:highlight w:val="none"/>
        </w:rPr>
        <w:t>报价清单；</w:t>
      </w:r>
    </w:p>
    <w:p w14:paraId="0B1CC2C4">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（4）</w:t>
      </w:r>
      <w:r>
        <w:rPr>
          <w:rFonts w:ascii="Times New Roman" w:hAnsi="Times New Roman" w:cs="Times New Roman"/>
          <w:highlight w:val="none"/>
        </w:rPr>
        <w:t>供应商基本情况</w:t>
      </w:r>
      <w:r>
        <w:rPr>
          <w:rFonts w:hint="eastAsia" w:ascii="Times New Roman" w:hAnsi="Times New Roman" w:cs="Times New Roman"/>
          <w:highlight w:val="none"/>
        </w:rPr>
        <w:t>；</w:t>
      </w:r>
    </w:p>
    <w:p w14:paraId="47ED7A32">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（5）</w:t>
      </w:r>
      <w:r>
        <w:rPr>
          <w:rFonts w:ascii="Times New Roman" w:hAnsi="Times New Roman" w:cs="Times New Roman"/>
          <w:highlight w:val="none"/>
        </w:rPr>
        <w:t>近年类似业绩情况</w:t>
      </w:r>
      <w:r>
        <w:rPr>
          <w:rFonts w:hint="eastAsia" w:ascii="Times New Roman" w:hAnsi="Times New Roman" w:cs="Times New Roman"/>
          <w:highlight w:val="none"/>
        </w:rPr>
        <w:t>；</w:t>
      </w:r>
    </w:p>
    <w:p w14:paraId="33F65F6F">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（6）</w:t>
      </w:r>
      <w:r>
        <w:rPr>
          <w:rFonts w:ascii="Times New Roman" w:hAnsi="Times New Roman" w:cs="Times New Roman"/>
          <w:highlight w:val="none"/>
        </w:rPr>
        <w:t>拟委任的主要人员</w:t>
      </w:r>
      <w:r>
        <w:rPr>
          <w:rFonts w:hint="eastAsia" w:ascii="Times New Roman" w:hAnsi="Times New Roman" w:cs="Times New Roman"/>
          <w:highlight w:val="none"/>
        </w:rPr>
        <w:t>；</w:t>
      </w:r>
    </w:p>
    <w:p w14:paraId="2A04C8E5">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（7）</w:t>
      </w:r>
      <w:r>
        <w:rPr>
          <w:rFonts w:ascii="Times New Roman" w:hAnsi="Times New Roman" w:cs="Times New Roman"/>
          <w:highlight w:val="none"/>
        </w:rPr>
        <w:t>信誉情况</w:t>
      </w:r>
      <w:r>
        <w:rPr>
          <w:rFonts w:hint="eastAsia" w:ascii="Times New Roman" w:hAnsi="Times New Roman" w:cs="Times New Roman"/>
          <w:highlight w:val="none"/>
        </w:rPr>
        <w:t>；</w:t>
      </w:r>
    </w:p>
    <w:p w14:paraId="11979008">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（8）</w:t>
      </w:r>
      <w:r>
        <w:rPr>
          <w:rFonts w:hint="eastAsia" w:ascii="Times New Roman" w:hAnsi="Times New Roman" w:cs="Times New Roman"/>
          <w:highlight w:val="none"/>
          <w:lang w:val="en-US" w:eastAsia="zh-CN"/>
        </w:rPr>
        <w:t>服务</w:t>
      </w:r>
      <w:r>
        <w:rPr>
          <w:rFonts w:hint="eastAsia" w:ascii="Times New Roman" w:hAnsi="Times New Roman" w:cs="Times New Roman"/>
          <w:highlight w:val="none"/>
        </w:rPr>
        <w:t>方案；</w:t>
      </w:r>
    </w:p>
    <w:p w14:paraId="2C434947">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（9）</w:t>
      </w:r>
      <w:r>
        <w:rPr>
          <w:rFonts w:ascii="Times New Roman" w:hAnsi="Times New Roman" w:cs="Times New Roman"/>
          <w:highlight w:val="none"/>
        </w:rPr>
        <w:t>其他材料</w:t>
      </w:r>
      <w:r>
        <w:rPr>
          <w:rFonts w:hint="eastAsia" w:ascii="Times New Roman" w:hAnsi="Times New Roman" w:cs="Times New Roman"/>
          <w:highlight w:val="none"/>
        </w:rPr>
        <w:t>。</w:t>
      </w:r>
    </w:p>
    <w:p w14:paraId="3B4E61CC">
      <w:pPr>
        <w:keepNext/>
        <w:keepLines/>
        <w:spacing w:before="120" w:after="120"/>
        <w:outlineLvl w:val="2"/>
        <w:rPr>
          <w:rFonts w:ascii="Times New Roman" w:hAnsi="Times New Roman" w:eastAsia="黑体" w:cs="Times New Roman"/>
          <w:bCs/>
          <w:sz w:val="24"/>
          <w:szCs w:val="32"/>
          <w:highlight w:val="none"/>
        </w:rPr>
      </w:pPr>
      <w:bookmarkStart w:id="85" w:name="_Toc14201227"/>
      <w:bookmarkStart w:id="86" w:name="_Toc26656958"/>
      <w:r>
        <w:rPr>
          <w:rFonts w:ascii="Times New Roman" w:hAnsi="Times New Roman" w:eastAsia="黑体" w:cs="Times New Roman"/>
          <w:bCs/>
          <w:sz w:val="24"/>
          <w:szCs w:val="32"/>
          <w:highlight w:val="none"/>
        </w:rPr>
        <w:t>3.2 报价</w:t>
      </w:r>
      <w:bookmarkEnd w:id="85"/>
      <w:bookmarkEnd w:id="86"/>
      <w:r>
        <w:rPr>
          <w:rFonts w:ascii="Times New Roman" w:hAnsi="Times New Roman" w:eastAsia="黑体" w:cs="Times New Roman"/>
          <w:bCs/>
          <w:sz w:val="24"/>
          <w:szCs w:val="32"/>
          <w:highlight w:val="none"/>
        </w:rPr>
        <w:t xml:space="preserve">要求 </w:t>
      </w:r>
    </w:p>
    <w:p w14:paraId="408597A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rPr>
        <w:t>，供应商应提供增值税</w:t>
      </w:r>
      <w:r>
        <w:rPr>
          <w:rFonts w:hint="eastAsia" w:ascii="Times New Roman" w:hAnsi="Times New Roman" w:cs="Times New Roman"/>
          <w:color w:val="auto"/>
          <w:highlight w:val="none"/>
          <w:u w:val="single"/>
        </w:rPr>
        <w:t>专用</w:t>
      </w:r>
      <w:r>
        <w:rPr>
          <w:rFonts w:hint="eastAsia" w:ascii="Times New Roman" w:hAnsi="Times New Roman" w:cs="Times New Roman"/>
          <w:color w:val="auto"/>
          <w:highlight w:val="none"/>
        </w:rPr>
        <w:t>发票</w:t>
      </w:r>
      <w:r>
        <w:rPr>
          <w:rFonts w:ascii="Times New Roman" w:hAnsi="Times New Roman" w:cs="Times New Roman"/>
          <w:color w:val="auto"/>
          <w:highlight w:val="none"/>
        </w:rPr>
        <w:t>。</w:t>
      </w:r>
    </w:p>
    <w:p w14:paraId="19873759">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 xml:space="preserve">3.2.2 </w:t>
      </w:r>
      <w:r>
        <w:rPr>
          <w:rFonts w:ascii="Times New Roman" w:hAnsi="Times New Roman" w:cs="Times New Roman"/>
          <w:highlight w:val="none"/>
        </w:rPr>
        <w:t>供应商应按第六章“响应文件格式”的要求在报价函中进行报价并填写</w:t>
      </w:r>
      <w:r>
        <w:rPr>
          <w:rFonts w:hint="eastAsia" w:ascii="Times New Roman" w:hAnsi="Times New Roman" w:cs="Times New Roman"/>
          <w:highlight w:val="none"/>
        </w:rPr>
        <w:t>报价清单</w:t>
      </w:r>
      <w:r>
        <w:rPr>
          <w:rFonts w:ascii="Times New Roman" w:hAnsi="Times New Roman" w:cs="Times New Roman"/>
          <w:highlight w:val="none"/>
        </w:rPr>
        <w:t>相应表格。</w:t>
      </w:r>
    </w:p>
    <w:p w14:paraId="0F7EA79E">
      <w:pPr>
        <w:spacing w:line="440" w:lineRule="exact"/>
        <w:ind w:firstLine="420"/>
        <w:rPr>
          <w:rFonts w:ascii="Times New Roman" w:hAnsi="Times New Roman" w:cs="Times New Roman"/>
          <w:color w:val="auto"/>
          <w:highlight w:val="none"/>
        </w:rPr>
      </w:pPr>
      <w:r>
        <w:rPr>
          <w:rFonts w:ascii="Times New Roman" w:hAnsi="Times New Roman" w:cs="Times New Roman"/>
          <w:highlight w:val="none"/>
        </w:rPr>
        <w:t>3.2.</w:t>
      </w:r>
      <w:r>
        <w:rPr>
          <w:rFonts w:hint="eastAsia" w:ascii="Times New Roman" w:hAnsi="Times New Roman" w:cs="Times New Roman"/>
          <w:highlight w:val="none"/>
        </w:rPr>
        <w:t>3</w:t>
      </w:r>
      <w:r>
        <w:rPr>
          <w:rFonts w:ascii="Times New Roman" w:hAnsi="Times New Roman" w:cs="Times New Roman"/>
          <w:highlight w:val="none"/>
        </w:rPr>
        <w:t xml:space="preserve"> 采购人设有最高限价的，供应商的报价不得超过最高限价，</w:t>
      </w:r>
      <w:r>
        <w:rPr>
          <w:rFonts w:hint="eastAsia" w:ascii="Times New Roman" w:hAnsi="Times New Roman" w:cs="Times New Roman"/>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highlight w:val="none"/>
        </w:rPr>
        <w:t>第2.5款</w:t>
      </w:r>
      <w:r>
        <w:rPr>
          <w:rFonts w:ascii="Times New Roman" w:hAnsi="Times New Roman" w:cs="Times New Roman"/>
          <w:color w:val="auto"/>
          <w:highlight w:val="none"/>
        </w:rPr>
        <w:t>。</w:t>
      </w:r>
    </w:p>
    <w:p w14:paraId="71F2678A">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lang w:val="en-US" w:eastAsia="zh-CN"/>
        </w:rPr>
        <w:t xml:space="preserve"> </w:t>
      </w:r>
      <w:r>
        <w:rPr>
          <w:rFonts w:hint="eastAsia" w:ascii="Times New Roman" w:hAnsi="Times New Roman" w:cs="Times New Roman"/>
          <w:highlight w:val="none"/>
          <w:u w:val="single"/>
          <w:lang w:val="en-US" w:eastAsia="zh-CN"/>
        </w:rPr>
        <w:t>固定</w:t>
      </w:r>
      <w:r>
        <w:rPr>
          <w:rFonts w:hint="eastAsia" w:ascii="Times New Roman" w:hAnsi="Times New Roman" w:cs="Times New Roman"/>
          <w:highlight w:val="none"/>
          <w:u w:val="single"/>
        </w:rPr>
        <w:t>单价</w:t>
      </w:r>
      <w:r>
        <w:rPr>
          <w:rFonts w:hint="eastAsia" w:ascii="Times New Roman" w:hAnsi="Times New Roman" w:cs="Times New Roman"/>
          <w:highlight w:val="none"/>
          <w:u w:val="single"/>
          <w:lang w:eastAsia="zh-CN"/>
        </w:rPr>
        <w:t>，</w:t>
      </w:r>
      <w:r>
        <w:rPr>
          <w:rFonts w:hint="eastAsia" w:ascii="Times New Roman" w:hAnsi="Times New Roman" w:cs="Times New Roman"/>
          <w:highlight w:val="none"/>
          <w:u w:val="single"/>
          <w:lang w:val="en-US" w:eastAsia="zh-CN"/>
        </w:rPr>
        <w:t>暂定总价</w:t>
      </w:r>
      <w:r>
        <w:rPr>
          <w:rFonts w:hint="eastAsia" w:ascii="Times New Roman" w:hAnsi="Times New Roman" w:cs="Times New Roman"/>
          <w:color w:val="auto"/>
          <w:highlight w:val="none"/>
          <w:u w:val="single"/>
          <w:lang w:val="en-US" w:eastAsia="zh-CN"/>
        </w:rPr>
        <w:t xml:space="preserve"> </w:t>
      </w:r>
      <w:r>
        <w:rPr>
          <w:rFonts w:ascii="Times New Roman" w:hAnsi="Times New Roman" w:cs="Times New Roman"/>
          <w:color w:val="auto"/>
          <w:highlight w:val="none"/>
        </w:rPr>
        <w:t>。</w:t>
      </w:r>
    </w:p>
    <w:p w14:paraId="74178E02">
      <w:pPr>
        <w:spacing w:line="440" w:lineRule="exact"/>
        <w:ind w:firstLine="420"/>
        <w:rPr>
          <w:rFonts w:ascii="Times New Roman" w:hAnsi="Times New Roman" w:cs="Times New Roman"/>
          <w:highlight w:val="none"/>
        </w:rPr>
      </w:pPr>
      <w:r>
        <w:rPr>
          <w:rFonts w:ascii="Times New Roman" w:hAnsi="Times New Roman" w:cs="Times New Roman"/>
          <w:highlight w:val="none"/>
        </w:rPr>
        <w:t>3.2.</w:t>
      </w:r>
      <w:r>
        <w:rPr>
          <w:rFonts w:hint="eastAsia" w:ascii="Times New Roman" w:hAnsi="Times New Roman" w:cs="Times New Roman"/>
          <w:highlight w:val="none"/>
        </w:rPr>
        <w:t>5</w:t>
      </w:r>
      <w:r>
        <w:rPr>
          <w:rFonts w:ascii="Times New Roman" w:hAnsi="Times New Roman" w:cs="Times New Roman"/>
          <w:highlight w:val="none"/>
        </w:rPr>
        <w:t xml:space="preserve"> 报价的其他要求</w:t>
      </w:r>
      <w:r>
        <w:rPr>
          <w:rFonts w:hint="eastAsia" w:ascii="Times New Roman" w:hAnsi="Times New Roman" w:cs="Times New Roman"/>
          <w:highlight w:val="none"/>
        </w:rPr>
        <w:t>：</w:t>
      </w:r>
      <w:r>
        <w:rPr>
          <w:rFonts w:hint="eastAsia" w:ascii="Times New Roman" w:hAnsi="Times New Roman" w:cs="Times New Roman"/>
          <w:szCs w:val="21"/>
          <w:highlight w:val="none"/>
          <w:lang w:val="en-US" w:eastAsia="zh-CN"/>
        </w:rPr>
        <w:t>见供应商须知前附表</w:t>
      </w:r>
      <w:r>
        <w:rPr>
          <w:rFonts w:ascii="Times New Roman" w:hAnsi="Times New Roman" w:cs="Times New Roman"/>
          <w:highlight w:val="none"/>
        </w:rPr>
        <w:t>。</w:t>
      </w:r>
    </w:p>
    <w:p w14:paraId="390EE273">
      <w:pPr>
        <w:keepNext/>
        <w:keepLines/>
        <w:spacing w:before="120" w:after="120"/>
        <w:outlineLvl w:val="2"/>
        <w:rPr>
          <w:rFonts w:ascii="Times New Roman" w:hAnsi="Times New Roman" w:eastAsia="黑体" w:cs="Times New Roman"/>
          <w:bCs/>
          <w:sz w:val="24"/>
          <w:szCs w:val="32"/>
          <w:highlight w:val="none"/>
        </w:rPr>
      </w:pPr>
      <w:bookmarkStart w:id="87" w:name="_Toc14201228"/>
      <w:bookmarkStart w:id="88" w:name="_Toc26656959"/>
      <w:r>
        <w:rPr>
          <w:rFonts w:ascii="Times New Roman" w:hAnsi="Times New Roman" w:eastAsia="黑体" w:cs="Times New Roman"/>
          <w:bCs/>
          <w:sz w:val="24"/>
          <w:szCs w:val="32"/>
          <w:highlight w:val="none"/>
        </w:rPr>
        <w:t>3.3</w:t>
      </w:r>
      <w:bookmarkEnd w:id="87"/>
      <w:bookmarkEnd w:id="88"/>
      <w:r>
        <w:rPr>
          <w:rFonts w:ascii="Times New Roman" w:hAnsi="Times New Roman" w:eastAsia="黑体" w:cs="Times New Roman"/>
          <w:bCs/>
          <w:sz w:val="24"/>
          <w:szCs w:val="32"/>
          <w:highlight w:val="none"/>
        </w:rPr>
        <w:t>响应有效期</w:t>
      </w:r>
    </w:p>
    <w:p w14:paraId="0A7A0A47">
      <w:pPr>
        <w:spacing w:line="440" w:lineRule="exact"/>
        <w:ind w:firstLine="420"/>
        <w:rPr>
          <w:rFonts w:ascii="Times New Roman" w:hAnsi="Times New Roman" w:cs="Times New Roman"/>
          <w:highlight w:val="none"/>
        </w:rPr>
      </w:pPr>
      <w:r>
        <w:rPr>
          <w:rFonts w:ascii="Times New Roman" w:hAnsi="Times New Roman" w:cs="Times New Roman"/>
          <w:highlight w:val="none"/>
        </w:rPr>
        <w:t>3.3.1 响应有效期为</w:t>
      </w:r>
      <w:r>
        <w:rPr>
          <w:rFonts w:ascii="Times New Roman" w:hAnsi="Times New Roman" w:eastAsia="宋体" w:cs="Times New Roman"/>
          <w:szCs w:val="21"/>
          <w:highlight w:val="none"/>
        </w:rPr>
        <w:t>自供应商递交响应文件截止之日起计算</w:t>
      </w:r>
      <w:r>
        <w:rPr>
          <w:rFonts w:hint="eastAsia" w:ascii="Times New Roman" w:hAnsi="Times New Roman" w:eastAsia="宋体" w:cs="Times New Roman"/>
          <w:szCs w:val="21"/>
          <w:highlight w:val="none"/>
        </w:rPr>
        <w:t>9</w:t>
      </w:r>
      <w:r>
        <w:rPr>
          <w:rFonts w:ascii="Times New Roman" w:hAnsi="Times New Roman" w:eastAsia="宋体" w:cs="Times New Roman"/>
          <w:szCs w:val="21"/>
          <w:highlight w:val="none"/>
        </w:rPr>
        <w:t>0</w:t>
      </w:r>
      <w:r>
        <w:rPr>
          <w:rFonts w:ascii="Times New Roman" w:hAnsi="Times New Roman" w:cs="Times New Roman"/>
          <w:highlight w:val="none"/>
        </w:rPr>
        <w:t>日。</w:t>
      </w:r>
    </w:p>
    <w:p w14:paraId="5D129C27">
      <w:pPr>
        <w:spacing w:line="440" w:lineRule="exact"/>
        <w:ind w:firstLine="420"/>
        <w:rPr>
          <w:rFonts w:ascii="Times New Roman" w:hAnsi="Times New Roman" w:cs="Times New Roman"/>
          <w:highlight w:val="none"/>
        </w:rPr>
      </w:pPr>
      <w:r>
        <w:rPr>
          <w:rFonts w:ascii="Times New Roman" w:hAnsi="Times New Roman" w:cs="Times New Roman"/>
          <w:highlight w:val="none"/>
        </w:rPr>
        <w:t>3.3.2 在响应有效期内，供应商撤销响应文件的，应承担询比文件和法律规定的责任。</w:t>
      </w:r>
    </w:p>
    <w:p w14:paraId="70F81634">
      <w:pPr>
        <w:keepNext/>
        <w:keepLines/>
        <w:spacing w:before="120" w:after="120" w:line="415" w:lineRule="auto"/>
        <w:outlineLvl w:val="2"/>
        <w:rPr>
          <w:rFonts w:ascii="Times New Roman" w:hAnsi="Times New Roman" w:eastAsia="黑体" w:cs="Times New Roman"/>
          <w:bCs/>
          <w:sz w:val="24"/>
          <w:szCs w:val="32"/>
          <w:highlight w:val="none"/>
        </w:rPr>
      </w:pPr>
      <w:bookmarkStart w:id="89" w:name="_Toc26656960"/>
      <w:bookmarkStart w:id="90" w:name="_Toc14201229"/>
      <w:r>
        <w:rPr>
          <w:rFonts w:ascii="Times New Roman" w:hAnsi="Times New Roman" w:eastAsia="黑体" w:cs="Times New Roman"/>
          <w:bCs/>
          <w:sz w:val="24"/>
          <w:szCs w:val="32"/>
          <w:highlight w:val="none"/>
        </w:rPr>
        <w:t>3.4</w:t>
      </w:r>
      <w:bookmarkEnd w:id="89"/>
      <w:bookmarkEnd w:id="90"/>
      <w:r>
        <w:rPr>
          <w:rFonts w:ascii="Times New Roman" w:hAnsi="Times New Roman" w:eastAsia="黑体" w:cs="Times New Roman"/>
          <w:bCs/>
          <w:sz w:val="24"/>
          <w:szCs w:val="32"/>
          <w:highlight w:val="none"/>
        </w:rPr>
        <w:t>响应保证金</w:t>
      </w:r>
    </w:p>
    <w:p w14:paraId="02529C5D">
      <w:pPr>
        <w:spacing w:line="440" w:lineRule="exact"/>
        <w:ind w:firstLine="420"/>
        <w:rPr>
          <w:rFonts w:ascii="Times New Roman" w:hAnsi="Times New Roman"/>
          <w:highlight w:val="none"/>
        </w:rPr>
      </w:pPr>
      <w:r>
        <w:rPr>
          <w:rFonts w:ascii="Times New Roman" w:hAnsi="Times New Roman" w:cs="Times New Roman"/>
          <w:highlight w:val="none"/>
        </w:rPr>
        <w:t>3.4.1 供应商在递交响应文件的同时，应按</w:t>
      </w:r>
      <w:r>
        <w:rPr>
          <w:rFonts w:hint="eastAsia" w:ascii="Times New Roman" w:hAnsi="Times New Roman" w:cs="Times New Roman"/>
          <w:highlight w:val="none"/>
        </w:rPr>
        <w:t>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highlight w:val="none"/>
        </w:rPr>
        <w:t>”</w:t>
      </w:r>
      <w:r>
        <w:rPr>
          <w:rFonts w:hint="eastAsia" w:ascii="Times New Roman" w:hAnsi="Times New Roman" w:cs="Times New Roman"/>
          <w:highlight w:val="none"/>
        </w:rPr>
        <w:t>第7条的要求</w:t>
      </w:r>
      <w:r>
        <w:rPr>
          <w:rFonts w:ascii="Times New Roman" w:hAnsi="Times New Roman" w:cs="Times New Roman"/>
          <w:highlight w:val="none"/>
        </w:rPr>
        <w:t>递交响应保证金，并作为其响应文件的组成部分。</w:t>
      </w:r>
    </w:p>
    <w:p w14:paraId="448BB684">
      <w:pPr>
        <w:spacing w:line="440" w:lineRule="exact"/>
        <w:ind w:firstLine="420"/>
        <w:rPr>
          <w:rFonts w:ascii="Times New Roman" w:hAnsi="Times New Roman" w:cs="Times New Roman"/>
          <w:highlight w:val="none"/>
        </w:rPr>
      </w:pPr>
      <w:r>
        <w:rPr>
          <w:rFonts w:ascii="Times New Roman" w:hAnsi="Times New Roman" w:cs="Times New Roman"/>
          <w:highlight w:val="none"/>
        </w:rPr>
        <w:t>无论采取何种形式的响应保证金，响应保证金有效期均应与响应有效期一致。</w:t>
      </w:r>
    </w:p>
    <w:p w14:paraId="17652556">
      <w:pPr>
        <w:spacing w:line="440" w:lineRule="exact"/>
        <w:ind w:firstLine="420"/>
        <w:rPr>
          <w:rFonts w:ascii="Times New Roman" w:hAnsi="Times New Roman" w:cs="Times New Roman"/>
          <w:highlight w:val="none"/>
        </w:rPr>
      </w:pPr>
      <w:r>
        <w:rPr>
          <w:rFonts w:ascii="Times New Roman" w:hAnsi="Times New Roman" w:cs="Times New Roman"/>
          <w:highlight w:val="none"/>
        </w:rPr>
        <w:t>3.4.2 供应商不按本章第3.4.1项要求提交响应保证金的，</w:t>
      </w:r>
      <w:r>
        <w:rPr>
          <w:rFonts w:hint="eastAsia" w:ascii="Times New Roman" w:hAnsi="Times New Roman" w:cs="Times New Roman"/>
          <w:highlight w:val="none"/>
        </w:rPr>
        <w:t>评审小组</w:t>
      </w:r>
      <w:r>
        <w:rPr>
          <w:rFonts w:ascii="Times New Roman" w:hAnsi="Times New Roman" w:cs="Times New Roman"/>
          <w:highlight w:val="none"/>
        </w:rPr>
        <w:t>将否决其</w:t>
      </w:r>
      <w:r>
        <w:rPr>
          <w:rFonts w:hint="eastAsia" w:ascii="Times New Roman" w:hAnsi="Times New Roman" w:cs="Times New Roman"/>
          <w:highlight w:val="none"/>
        </w:rPr>
        <w:t>响应文件</w:t>
      </w:r>
      <w:r>
        <w:rPr>
          <w:rFonts w:ascii="Times New Roman" w:hAnsi="Times New Roman" w:cs="Times New Roman"/>
          <w:highlight w:val="none"/>
        </w:rPr>
        <w:t>。</w:t>
      </w:r>
    </w:p>
    <w:p w14:paraId="33640416">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14:paraId="5845945E">
      <w:pPr>
        <w:spacing w:line="440" w:lineRule="exact"/>
        <w:ind w:firstLine="420"/>
        <w:rPr>
          <w:rFonts w:ascii="Times New Roman" w:hAnsi="Times New Roman" w:cs="Times New Roman"/>
          <w:highlight w:val="none"/>
        </w:rPr>
      </w:pPr>
      <w:r>
        <w:rPr>
          <w:rFonts w:ascii="Times New Roman" w:hAnsi="Times New Roman" w:cs="Times New Roman"/>
          <w:highlight w:val="none"/>
        </w:rPr>
        <w:t>3.4.4 有下列情形之一的，响应保证金将不予退还：</w:t>
      </w:r>
    </w:p>
    <w:p w14:paraId="7EEA3BCE">
      <w:pPr>
        <w:spacing w:line="440" w:lineRule="exact"/>
        <w:ind w:firstLine="420"/>
        <w:rPr>
          <w:rFonts w:ascii="Times New Roman" w:hAnsi="Times New Roman" w:cs="Times New Roman"/>
          <w:highlight w:val="none"/>
        </w:rPr>
      </w:pPr>
      <w:r>
        <w:rPr>
          <w:rFonts w:ascii="Times New Roman" w:hAnsi="Times New Roman" w:cs="Times New Roman"/>
          <w:highlight w:val="none"/>
        </w:rPr>
        <w:t>（1）供应商在规定的响应有效期内撤销其响应文件；</w:t>
      </w:r>
    </w:p>
    <w:p w14:paraId="632DAB3C">
      <w:pPr>
        <w:spacing w:line="440" w:lineRule="exact"/>
        <w:ind w:firstLine="420"/>
        <w:rPr>
          <w:rFonts w:ascii="Times New Roman" w:hAnsi="Times New Roman" w:cs="Times New Roman"/>
          <w:highlight w:val="none"/>
        </w:rPr>
      </w:pPr>
      <w:r>
        <w:rPr>
          <w:rFonts w:ascii="Times New Roman" w:hAnsi="Times New Roman" w:cs="Times New Roman"/>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22D279A3">
      <w:pPr>
        <w:spacing w:after="0" w:line="440" w:lineRule="exact"/>
        <w:ind w:firstLine="420"/>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供应商存在以他人名义报价、与他人串通报价、以行贿手段谋取成交、弄虚作假等行为</w:t>
      </w:r>
      <w:r>
        <w:rPr>
          <w:rFonts w:hint="eastAsia" w:ascii="Times New Roman" w:hAnsi="Times New Roman" w:cs="Times New Roman"/>
          <w:color w:val="auto"/>
          <w:highlight w:val="none"/>
          <w:lang w:eastAsia="zh-CN"/>
        </w:rPr>
        <w:t>；</w:t>
      </w:r>
    </w:p>
    <w:p w14:paraId="0EC1220A">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4</w:t>
      </w:r>
      <w:r>
        <w:rPr>
          <w:rFonts w:ascii="Times New Roman" w:hAnsi="Times New Roman" w:cs="Times New Roman"/>
          <w:highlight w:val="none"/>
        </w:rPr>
        <w:t>）</w:t>
      </w:r>
      <w:r>
        <w:rPr>
          <w:rFonts w:hint="eastAsia" w:ascii="Times New Roman" w:hAnsi="Times New Roman" w:cs="Times New Roman"/>
          <w:szCs w:val="21"/>
          <w:highlight w:val="none"/>
          <w:lang w:val="en-US" w:eastAsia="zh-CN"/>
        </w:rPr>
        <w:t>见供应商须知前附表</w:t>
      </w:r>
      <w:r>
        <w:rPr>
          <w:rFonts w:hint="eastAsia" w:ascii="Times New Roman" w:hAnsi="Times New Roman" w:cs="Times New Roman"/>
          <w:szCs w:val="21"/>
          <w:highlight w:val="none"/>
        </w:rPr>
        <w:t>（</w:t>
      </w:r>
      <w:r>
        <w:rPr>
          <w:rFonts w:ascii="Times New Roman" w:hAnsi="Times New Roman" w:cs="Times New Roman"/>
          <w:szCs w:val="21"/>
          <w:highlight w:val="none"/>
        </w:rPr>
        <w:t>其他情形</w:t>
      </w:r>
      <w:r>
        <w:rPr>
          <w:rFonts w:hint="eastAsia" w:ascii="Times New Roman" w:hAnsi="Times New Roman" w:cs="Times New Roman"/>
          <w:szCs w:val="21"/>
          <w:highlight w:val="none"/>
        </w:rPr>
        <w:t>）</w:t>
      </w:r>
      <w:r>
        <w:rPr>
          <w:rFonts w:ascii="Times New Roman" w:hAnsi="Times New Roman" w:cs="Times New Roman"/>
          <w:highlight w:val="none"/>
        </w:rPr>
        <w:t>。</w:t>
      </w:r>
    </w:p>
    <w:p w14:paraId="127A84E0">
      <w:pPr>
        <w:keepNext/>
        <w:keepLines/>
        <w:spacing w:before="120" w:after="120"/>
        <w:outlineLvl w:val="2"/>
        <w:rPr>
          <w:rFonts w:ascii="Times New Roman" w:hAnsi="Times New Roman" w:eastAsia="黑体" w:cs="Times New Roman"/>
          <w:bCs/>
          <w:sz w:val="24"/>
          <w:szCs w:val="32"/>
          <w:highlight w:val="none"/>
        </w:rPr>
      </w:pPr>
      <w:bookmarkStart w:id="91" w:name="_Toc26656961"/>
      <w:bookmarkStart w:id="92" w:name="_Toc14201230"/>
      <w:r>
        <w:rPr>
          <w:rFonts w:ascii="Times New Roman" w:hAnsi="Times New Roman" w:eastAsia="黑体" w:cs="Times New Roman"/>
          <w:bCs/>
          <w:sz w:val="24"/>
          <w:szCs w:val="32"/>
          <w:highlight w:val="none"/>
        </w:rPr>
        <w:t>3.5资格审查资料</w:t>
      </w:r>
      <w:bookmarkEnd w:id="91"/>
      <w:bookmarkEnd w:id="92"/>
    </w:p>
    <w:p w14:paraId="645305B2">
      <w:pPr>
        <w:spacing w:line="440" w:lineRule="exact"/>
        <w:ind w:firstLine="420"/>
        <w:rPr>
          <w:rFonts w:ascii="Times New Roman" w:hAnsi="Times New Roman" w:cs="Times New Roman"/>
          <w:highlight w:val="none"/>
        </w:rPr>
      </w:pPr>
      <w:r>
        <w:rPr>
          <w:rFonts w:ascii="Times New Roman" w:hAnsi="Times New Roman" w:cs="Times New Roman"/>
          <w:highlight w:val="none"/>
        </w:rPr>
        <w:t>供应商应按第六章“响应文件格式”</w:t>
      </w:r>
      <w:r>
        <w:rPr>
          <w:rFonts w:hint="eastAsia" w:ascii="Times New Roman" w:hAnsi="Times New Roman" w:cs="Times New Roman"/>
          <w:highlight w:val="none"/>
        </w:rPr>
        <w:t>的</w:t>
      </w:r>
      <w:r>
        <w:rPr>
          <w:rFonts w:ascii="Times New Roman" w:hAnsi="Times New Roman" w:cs="Times New Roman"/>
          <w:highlight w:val="none"/>
        </w:rPr>
        <w:t>规定提供资格审查资料，以证明其满足本章第1.</w:t>
      </w:r>
      <w:r>
        <w:rPr>
          <w:rFonts w:hint="eastAsia" w:ascii="Times New Roman" w:hAnsi="Times New Roman" w:cs="Times New Roman"/>
          <w:highlight w:val="none"/>
        </w:rPr>
        <w:t>2</w:t>
      </w:r>
      <w:r>
        <w:rPr>
          <w:rFonts w:ascii="Times New Roman" w:hAnsi="Times New Roman" w:cs="Times New Roman"/>
          <w:highlight w:val="none"/>
        </w:rPr>
        <w:t>款规定的资质、业绩、信誉等要求。</w:t>
      </w:r>
    </w:p>
    <w:p w14:paraId="47E62C8C">
      <w:pPr>
        <w:keepNext/>
        <w:keepLines/>
        <w:spacing w:before="120" w:after="120"/>
        <w:outlineLvl w:val="2"/>
        <w:rPr>
          <w:rFonts w:ascii="Times New Roman" w:hAnsi="Times New Roman" w:eastAsia="黑体" w:cs="Times New Roman"/>
          <w:bCs/>
          <w:sz w:val="24"/>
          <w:szCs w:val="32"/>
          <w:highlight w:val="none"/>
        </w:rPr>
      </w:pPr>
      <w:bookmarkStart w:id="93" w:name="_Toc14201232"/>
      <w:bookmarkStart w:id="94" w:name="_Toc26656963"/>
      <w:r>
        <w:rPr>
          <w:rFonts w:ascii="Times New Roman" w:hAnsi="Times New Roman" w:eastAsia="黑体" w:cs="Times New Roman"/>
          <w:bCs/>
          <w:sz w:val="24"/>
          <w:szCs w:val="32"/>
          <w:highlight w:val="none"/>
        </w:rPr>
        <w:t>3.</w:t>
      </w:r>
      <w:r>
        <w:rPr>
          <w:rFonts w:hint="eastAsia" w:ascii="Times New Roman" w:hAnsi="Times New Roman" w:eastAsia="黑体" w:cs="Times New Roman"/>
          <w:bCs/>
          <w:sz w:val="24"/>
          <w:szCs w:val="32"/>
          <w:highlight w:val="none"/>
        </w:rPr>
        <w:t>6</w:t>
      </w:r>
      <w:r>
        <w:rPr>
          <w:rFonts w:ascii="Times New Roman" w:hAnsi="Times New Roman" w:eastAsia="黑体" w:cs="Times New Roman"/>
          <w:bCs/>
          <w:sz w:val="24"/>
          <w:szCs w:val="32"/>
          <w:highlight w:val="none"/>
        </w:rPr>
        <w:t>响应文件的编制</w:t>
      </w:r>
      <w:bookmarkEnd w:id="93"/>
      <w:bookmarkEnd w:id="94"/>
    </w:p>
    <w:p w14:paraId="001977F3">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6</w:t>
      </w:r>
      <w:r>
        <w:rPr>
          <w:rFonts w:ascii="Times New Roman" w:hAnsi="Times New Roman" w:cs="Times New Roman"/>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响应文件应按第六章“响应文件格式”进行编写，如有必要，可以增加附页，作为响应文件的组成部分。</w:t>
      </w:r>
    </w:p>
    <w:p w14:paraId="4B59F29B">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6</w:t>
      </w:r>
      <w:r>
        <w:rPr>
          <w:rFonts w:ascii="Times New Roman" w:hAnsi="Times New Roman" w:cs="Times New Roman"/>
          <w:highlight w:val="none"/>
        </w:rPr>
        <w:t>.2 响应文件应当对询比文件有关</w:t>
      </w:r>
      <w:r>
        <w:rPr>
          <w:rFonts w:hint="eastAsia" w:ascii="Times New Roman" w:hAnsi="Times New Roman" w:cs="Times New Roman"/>
          <w:highlight w:val="none"/>
        </w:rPr>
        <w:t>服务</w:t>
      </w:r>
      <w:r>
        <w:rPr>
          <w:rFonts w:ascii="Times New Roman" w:hAnsi="Times New Roman" w:cs="Times New Roman"/>
          <w:highlight w:val="none"/>
        </w:rPr>
        <w:t>期、响应有效期、质量要求、</w:t>
      </w:r>
      <w:r>
        <w:rPr>
          <w:rFonts w:hint="eastAsia" w:ascii="Times New Roman" w:hAnsi="Times New Roman" w:cs="Times New Roman"/>
          <w:highlight w:val="none"/>
          <w:lang w:eastAsia="zh-CN"/>
        </w:rPr>
        <w:t>安全目标</w:t>
      </w:r>
      <w:r>
        <w:rPr>
          <w:rFonts w:ascii="Times New Roman" w:hAnsi="Times New Roman" w:cs="Times New Roman"/>
          <w:highlight w:val="none"/>
        </w:rPr>
        <w:t>、技术标准和要求、</w:t>
      </w:r>
      <w:r>
        <w:rPr>
          <w:rFonts w:hint="eastAsia" w:ascii="Times New Roman" w:hAnsi="Times New Roman" w:cs="Times New Roman"/>
          <w:highlight w:val="none"/>
        </w:rPr>
        <w:t>采购范围</w:t>
      </w:r>
      <w:r>
        <w:rPr>
          <w:rFonts w:ascii="Times New Roman" w:hAnsi="Times New Roman" w:cs="Times New Roman"/>
          <w:highlight w:val="none"/>
        </w:rPr>
        <w:t>等实质性内容作出响应。</w:t>
      </w:r>
    </w:p>
    <w:p w14:paraId="5599FAB2">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6</w:t>
      </w:r>
      <w:r>
        <w:rPr>
          <w:rFonts w:ascii="Times New Roman" w:hAnsi="Times New Roman" w:cs="Times New Roman"/>
          <w:highlight w:val="none"/>
        </w:rPr>
        <w:t>.3响应文件的制作应满足以下规定：</w:t>
      </w:r>
    </w:p>
    <w:p w14:paraId="6BBA024A">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响应</w:t>
      </w:r>
      <w:r>
        <w:rPr>
          <w:rFonts w:ascii="Times New Roman" w:hAnsi="Times New Roman" w:cs="Times New Roman"/>
          <w:highlight w:val="none"/>
        </w:rPr>
        <w:t>文件应用不褪色的材料书写或打印，并按第六章“</w:t>
      </w:r>
      <w:r>
        <w:rPr>
          <w:rFonts w:hint="eastAsia" w:ascii="Times New Roman" w:hAnsi="Times New Roman" w:cs="Times New Roman"/>
          <w:highlight w:val="none"/>
        </w:rPr>
        <w:t>响应文件</w:t>
      </w:r>
      <w:r>
        <w:rPr>
          <w:rFonts w:ascii="Times New Roman" w:hAnsi="Times New Roman" w:cs="Times New Roman"/>
          <w:highlight w:val="none"/>
        </w:rPr>
        <w:t>格式”的要求进行</w:t>
      </w:r>
      <w:r>
        <w:rPr>
          <w:rFonts w:hint="eastAsia" w:ascii="Times New Roman" w:hAnsi="Times New Roman" w:cs="Times New Roman"/>
          <w:highlight w:val="none"/>
        </w:rPr>
        <w:t>签名</w:t>
      </w:r>
      <w:r>
        <w:rPr>
          <w:rFonts w:ascii="Times New Roman" w:hAnsi="Times New Roman" w:cs="Times New Roman"/>
          <w:highlight w:val="none"/>
        </w:rPr>
        <w:t>和（或）盖章。</w:t>
      </w:r>
      <w:r>
        <w:rPr>
          <w:rFonts w:hint="eastAsia" w:ascii="Times New Roman" w:hAnsi="Times New Roman" w:cs="Times New Roman"/>
          <w:highlight w:val="none"/>
        </w:rPr>
        <w:t>响应</w:t>
      </w:r>
      <w:r>
        <w:rPr>
          <w:rFonts w:ascii="Times New Roman" w:hAnsi="Times New Roman" w:cs="Times New Roman"/>
          <w:highlight w:val="none"/>
        </w:rPr>
        <w:t>文件应尽量避免涂改、行间插字或删除。如果出现上述情况，改动之处应由</w:t>
      </w:r>
      <w:r>
        <w:rPr>
          <w:rFonts w:hint="eastAsia" w:ascii="Times New Roman" w:hAnsi="Times New Roman" w:cs="Times New Roman"/>
          <w:highlight w:val="none"/>
        </w:rPr>
        <w:t>供应商</w:t>
      </w:r>
      <w:r>
        <w:rPr>
          <w:rFonts w:ascii="Times New Roman" w:hAnsi="Times New Roman" w:cs="Times New Roman"/>
          <w:highlight w:val="none"/>
        </w:rPr>
        <w:t>的法定代表人或其授权的代理人</w:t>
      </w:r>
      <w:r>
        <w:rPr>
          <w:rFonts w:hint="eastAsia" w:ascii="Times New Roman" w:hAnsi="Times New Roman" w:cs="Times New Roman"/>
          <w:highlight w:val="none"/>
        </w:rPr>
        <w:t>签名</w:t>
      </w:r>
      <w:r>
        <w:rPr>
          <w:rFonts w:ascii="Times New Roman" w:hAnsi="Times New Roman" w:cs="Times New Roman"/>
          <w:highlight w:val="none"/>
        </w:rPr>
        <w:t>或盖单位章。</w:t>
      </w:r>
    </w:p>
    <w:p w14:paraId="24F32CBE">
      <w:pPr>
        <w:spacing w:line="440" w:lineRule="exact"/>
        <w:ind w:firstLine="42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响应文件</w:t>
      </w:r>
      <w:r>
        <w:rPr>
          <w:rFonts w:ascii="Times New Roman" w:hAnsi="Times New Roman" w:cs="Times New Roman"/>
          <w:highlight w:val="none"/>
        </w:rPr>
        <w:t>正本一份，副本</w:t>
      </w:r>
      <w:r>
        <w:rPr>
          <w:rFonts w:hint="eastAsia" w:ascii="Times New Roman" w:hAnsi="Times New Roman" w:cs="Times New Roman"/>
          <w:highlight w:val="none"/>
          <w:u w:val="single"/>
          <w:lang w:val="en-US" w:eastAsia="zh-CN"/>
        </w:rPr>
        <w:t xml:space="preserve"> </w:t>
      </w:r>
      <w:r>
        <w:rPr>
          <w:rFonts w:ascii="Times New Roman" w:hAnsi="Times New Roman" w:cs="Times New Roman"/>
          <w:highlight w:val="none"/>
          <w:u w:val="single"/>
        </w:rPr>
        <w:t>一</w:t>
      </w:r>
      <w:r>
        <w:rPr>
          <w:rFonts w:hint="eastAsia" w:ascii="Times New Roman" w:hAnsi="Times New Roman" w:cs="Times New Roman"/>
          <w:highlight w:val="none"/>
          <w:u w:val="single"/>
          <w:lang w:val="en-US" w:eastAsia="zh-CN"/>
        </w:rPr>
        <w:t xml:space="preserve"> </w:t>
      </w:r>
      <w:r>
        <w:rPr>
          <w:rFonts w:ascii="Times New Roman" w:hAnsi="Times New Roman" w:cs="Times New Roman"/>
          <w:highlight w:val="none"/>
        </w:rPr>
        <w:t>份。正本和副本的封面右上角上应清楚地标记“正本”或“副本”的字样。当副本和正本不一致时，以正本文件为准。</w:t>
      </w:r>
      <w:r>
        <w:rPr>
          <w:rFonts w:hint="eastAsia" w:ascii="Times New Roman" w:hAnsi="Times New Roman" w:eastAsia="宋体" w:cs="Times New Roman"/>
          <w:szCs w:val="21"/>
          <w:highlight w:val="none"/>
          <w:lang w:val="en-US" w:eastAsia="zh-CN"/>
        </w:rPr>
        <w:t>同时提供响应文件盖章扫描件电子版（U盘）一份。</w:t>
      </w:r>
    </w:p>
    <w:p w14:paraId="21AEAB01">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响应文件</w:t>
      </w:r>
      <w:r>
        <w:rPr>
          <w:rFonts w:ascii="Times New Roman" w:hAnsi="Times New Roman" w:cs="Times New Roman"/>
          <w:highlight w:val="none"/>
        </w:rPr>
        <w:t>的正本与副本应分别装订。</w:t>
      </w:r>
    </w:p>
    <w:p w14:paraId="668CE1E6">
      <w:pPr>
        <w:keepNext/>
        <w:keepLines/>
        <w:spacing w:before="156" w:beforeLines="50" w:after="156" w:afterLines="50"/>
        <w:outlineLvl w:val="1"/>
        <w:rPr>
          <w:rFonts w:ascii="Times New Roman" w:hAnsi="Times New Roman" w:eastAsia="黑体" w:cs="Times New Roman"/>
          <w:bCs/>
          <w:sz w:val="24"/>
          <w:szCs w:val="32"/>
          <w:highlight w:val="none"/>
        </w:rPr>
      </w:pPr>
      <w:bookmarkStart w:id="95" w:name="_Toc9067723"/>
      <w:bookmarkStart w:id="96" w:name="_Toc14201233"/>
      <w:bookmarkStart w:id="97" w:name="_Toc26656964"/>
      <w:r>
        <w:rPr>
          <w:rFonts w:ascii="Times New Roman" w:hAnsi="Times New Roman" w:eastAsia="黑体" w:cs="Times New Roman"/>
          <w:bCs/>
          <w:sz w:val="24"/>
          <w:szCs w:val="32"/>
          <w:highlight w:val="none"/>
        </w:rPr>
        <w:t xml:space="preserve">4. </w:t>
      </w:r>
      <w:bookmarkEnd w:id="95"/>
      <w:bookmarkEnd w:id="96"/>
      <w:bookmarkEnd w:id="97"/>
      <w:r>
        <w:rPr>
          <w:rFonts w:ascii="Times New Roman" w:hAnsi="Times New Roman" w:eastAsia="黑体" w:cs="Times New Roman"/>
          <w:bCs/>
          <w:sz w:val="24"/>
          <w:szCs w:val="32"/>
          <w:highlight w:val="none"/>
        </w:rPr>
        <w:t>响应文件的递交</w:t>
      </w:r>
    </w:p>
    <w:p w14:paraId="04CAD227">
      <w:pPr>
        <w:keepNext/>
        <w:keepLines/>
        <w:spacing w:before="120" w:after="120"/>
        <w:outlineLvl w:val="2"/>
        <w:rPr>
          <w:rFonts w:ascii="Times New Roman" w:hAnsi="Times New Roman" w:eastAsia="黑体" w:cs="Times New Roman"/>
          <w:bCs/>
          <w:sz w:val="24"/>
          <w:szCs w:val="32"/>
          <w:highlight w:val="none"/>
        </w:rPr>
      </w:pPr>
      <w:bookmarkStart w:id="98" w:name="_Toc26656965"/>
      <w:bookmarkStart w:id="99" w:name="_Toc14201234"/>
      <w:r>
        <w:rPr>
          <w:rFonts w:ascii="Times New Roman" w:hAnsi="Times New Roman" w:eastAsia="黑体" w:cs="Times New Roman"/>
          <w:bCs/>
          <w:sz w:val="24"/>
          <w:szCs w:val="32"/>
          <w:highlight w:val="none"/>
        </w:rPr>
        <w:t>4.1响应文件的密封和标记</w:t>
      </w:r>
      <w:bookmarkEnd w:id="98"/>
      <w:bookmarkEnd w:id="99"/>
    </w:p>
    <w:p w14:paraId="3D0C20D7">
      <w:pPr>
        <w:spacing w:line="440" w:lineRule="exact"/>
        <w:ind w:firstLine="420"/>
        <w:rPr>
          <w:rFonts w:ascii="Times New Roman" w:hAnsi="Times New Roman" w:cs="Times New Roman"/>
          <w:highlight w:val="none"/>
        </w:rPr>
      </w:pPr>
      <w:r>
        <w:rPr>
          <w:rFonts w:ascii="Times New Roman" w:hAnsi="Times New Roman" w:cs="Times New Roman"/>
          <w:highlight w:val="none"/>
        </w:rPr>
        <w:t>4.1.1响应文件</w:t>
      </w:r>
      <w:r>
        <w:rPr>
          <w:rFonts w:hint="eastAsia" w:ascii="Times New Roman" w:hAnsi="Times New Roman" w:cs="Times New Roman"/>
          <w:highlight w:val="none"/>
        </w:rPr>
        <w:t>正、副本</w:t>
      </w:r>
      <w:r>
        <w:rPr>
          <w:rFonts w:ascii="Times New Roman" w:hAnsi="Times New Roman" w:cs="Times New Roman"/>
          <w:highlight w:val="none"/>
        </w:rPr>
        <w:t>应密封包装</w:t>
      </w:r>
      <w:r>
        <w:rPr>
          <w:rFonts w:hint="eastAsia" w:ascii="Times New Roman" w:hAnsi="Times New Roman" w:cs="Times New Roman"/>
          <w:highlight w:val="none"/>
        </w:rPr>
        <w:t>在一个封套内，封套上注明：</w:t>
      </w:r>
    </w:p>
    <w:p w14:paraId="19BDFB6B">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供应商名称：</w:t>
      </w:r>
      <w:r>
        <w:rPr>
          <w:rFonts w:hint="eastAsia" w:ascii="Times New Roman" w:hAnsi="Times New Roman" w:eastAsia="黑体" w:cs="黑体"/>
          <w:bCs/>
          <w:snapToGrid w:val="0"/>
          <w:kern w:val="0"/>
          <w:szCs w:val="21"/>
          <w:highlight w:val="none"/>
          <w:u w:val="single"/>
        </w:rPr>
        <w:t xml:space="preserve">            </w:t>
      </w:r>
    </w:p>
    <w:p w14:paraId="2EBA9673">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(项目</w:t>
      </w:r>
      <w:r>
        <w:rPr>
          <w:rFonts w:hint="eastAsia" w:ascii="Times New Roman" w:hAnsi="Times New Roman" w:eastAsia="黑体" w:cs="黑体"/>
          <w:highlight w:val="none"/>
        </w:rPr>
        <w:t>名称</w:t>
      </w:r>
      <w:r>
        <w:rPr>
          <w:rFonts w:hint="eastAsia" w:ascii="Times New Roman" w:hAnsi="Times New Roman" w:eastAsia="黑体" w:cs="黑体"/>
          <w:bCs/>
          <w:snapToGrid w:val="0"/>
          <w:kern w:val="0"/>
          <w:szCs w:val="21"/>
          <w:highlight w:val="none"/>
        </w:rPr>
        <w:t>)</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合同包响应文件</w:t>
      </w:r>
    </w:p>
    <w:p w14:paraId="0169B1CD">
      <w:pPr>
        <w:spacing w:line="440" w:lineRule="exact"/>
        <w:ind w:firstLine="420"/>
        <w:rPr>
          <w:rFonts w:ascii="Times New Roman" w:hAnsi="Times New Roman" w:eastAsia="黑体" w:cs="黑体"/>
          <w:highlight w:val="none"/>
        </w:rPr>
      </w:pPr>
      <w:r>
        <w:rPr>
          <w:rFonts w:hint="eastAsia" w:ascii="Times New Roman" w:hAnsi="Times New Roman" w:eastAsia="黑体" w:cs="黑体"/>
          <w:bCs/>
          <w:snapToGrid w:val="0"/>
          <w:kern w:val="0"/>
          <w:szCs w:val="21"/>
          <w:highlight w:val="none"/>
        </w:rPr>
        <w:t>在</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年</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月</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日</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时</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分（递交响应文件的截止时间）前不得开启</w:t>
      </w:r>
    </w:p>
    <w:p w14:paraId="14F14EA2">
      <w:pPr>
        <w:spacing w:line="440" w:lineRule="exact"/>
        <w:ind w:firstLine="420"/>
        <w:rPr>
          <w:rFonts w:ascii="Times New Roman" w:hAnsi="Times New Roman" w:cs="Times New Roman"/>
          <w:highlight w:val="none"/>
        </w:rPr>
      </w:pPr>
      <w:r>
        <w:rPr>
          <w:rFonts w:ascii="Times New Roman" w:hAnsi="Times New Roman" w:cs="Times New Roman"/>
          <w:highlight w:val="none"/>
        </w:rPr>
        <w:t>4.1.2</w:t>
      </w:r>
      <w:r>
        <w:rPr>
          <w:rFonts w:ascii="Times New Roman" w:hAnsi="Times New Roman"/>
          <w:highlight w:val="none"/>
        </w:rPr>
        <w:t>未按本章第4.1.1项</w:t>
      </w:r>
      <w:r>
        <w:rPr>
          <w:rFonts w:ascii="Times New Roman" w:hAnsi="Times New Roman" w:cs="Times New Roman"/>
          <w:highlight w:val="none"/>
        </w:rPr>
        <w:t>要求</w:t>
      </w:r>
      <w:r>
        <w:rPr>
          <w:rFonts w:ascii="Times New Roman" w:hAnsi="Times New Roman"/>
          <w:highlight w:val="none"/>
        </w:rPr>
        <w:t>密封的</w:t>
      </w:r>
      <w:r>
        <w:rPr>
          <w:rFonts w:hint="eastAsia" w:ascii="Times New Roman" w:hAnsi="Times New Roman"/>
          <w:highlight w:val="none"/>
        </w:rPr>
        <w:t>响应文件</w:t>
      </w:r>
      <w:r>
        <w:rPr>
          <w:rFonts w:ascii="Times New Roman" w:hAnsi="Times New Roman"/>
          <w:highlight w:val="none"/>
        </w:rPr>
        <w:t>，</w:t>
      </w:r>
      <w:r>
        <w:rPr>
          <w:rFonts w:hint="eastAsia" w:ascii="Times New Roman" w:hAnsi="Times New Roman"/>
          <w:highlight w:val="none"/>
        </w:rPr>
        <w:t>采购人</w:t>
      </w:r>
      <w:r>
        <w:rPr>
          <w:rFonts w:ascii="Times New Roman" w:hAnsi="Times New Roman"/>
          <w:highlight w:val="none"/>
        </w:rPr>
        <w:t>将予以拒收。</w:t>
      </w:r>
    </w:p>
    <w:p w14:paraId="3C877884">
      <w:pPr>
        <w:keepNext/>
        <w:keepLines/>
        <w:spacing w:before="120" w:after="120"/>
        <w:outlineLvl w:val="2"/>
        <w:rPr>
          <w:rFonts w:ascii="Times New Roman" w:hAnsi="Times New Roman" w:eastAsia="黑体" w:cs="Times New Roman"/>
          <w:bCs/>
          <w:sz w:val="24"/>
          <w:szCs w:val="32"/>
          <w:highlight w:val="none"/>
        </w:rPr>
      </w:pPr>
      <w:bookmarkStart w:id="100" w:name="_Toc14201235"/>
      <w:bookmarkStart w:id="101" w:name="_Toc26656966"/>
      <w:r>
        <w:rPr>
          <w:rFonts w:ascii="Times New Roman" w:hAnsi="Times New Roman" w:eastAsia="黑体" w:cs="Times New Roman"/>
          <w:bCs/>
          <w:sz w:val="24"/>
          <w:szCs w:val="32"/>
          <w:highlight w:val="none"/>
        </w:rPr>
        <w:t>4.2 响应文件的递交</w:t>
      </w:r>
      <w:bookmarkEnd w:id="100"/>
      <w:bookmarkEnd w:id="101"/>
    </w:p>
    <w:p w14:paraId="310D4938">
      <w:pPr>
        <w:spacing w:line="440" w:lineRule="exact"/>
        <w:ind w:firstLine="420"/>
        <w:rPr>
          <w:rFonts w:ascii="Times New Roman" w:hAnsi="Times New Roman" w:cs="Times New Roman"/>
          <w:highlight w:val="none"/>
        </w:rPr>
      </w:pPr>
      <w:r>
        <w:rPr>
          <w:rFonts w:ascii="Times New Roman" w:hAnsi="Times New Roman" w:cs="Times New Roman"/>
          <w:highlight w:val="none"/>
        </w:rPr>
        <w:t>4.2.1供应商应当</w:t>
      </w:r>
      <w:r>
        <w:rPr>
          <w:rFonts w:hint="eastAsia" w:ascii="Times New Roman" w:hAnsi="Times New Roman" w:cs="Times New Roman"/>
          <w:highlight w:val="none"/>
        </w:rPr>
        <w:t>按照第一章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highlight w:val="none"/>
        </w:rPr>
        <w:t>”</w:t>
      </w:r>
      <w:r>
        <w:rPr>
          <w:rFonts w:hint="eastAsia" w:ascii="Times New Roman" w:hAnsi="Times New Roman" w:cs="Times New Roman"/>
          <w:szCs w:val="21"/>
          <w:highlight w:val="none"/>
        </w:rPr>
        <w:t>第5条的规定递交响应文件</w:t>
      </w:r>
      <w:r>
        <w:rPr>
          <w:rFonts w:ascii="Times New Roman" w:hAnsi="Times New Roman" w:cs="Times New Roman"/>
          <w:highlight w:val="none"/>
        </w:rPr>
        <w:t>。</w:t>
      </w:r>
    </w:p>
    <w:p w14:paraId="271D1A4E">
      <w:pPr>
        <w:spacing w:line="440" w:lineRule="exact"/>
        <w:ind w:firstLine="420"/>
        <w:rPr>
          <w:rFonts w:ascii="Times New Roman" w:hAnsi="Times New Roman" w:cs="Times New Roman"/>
          <w:highlight w:val="none"/>
        </w:rPr>
      </w:pPr>
      <w:r>
        <w:rPr>
          <w:rFonts w:ascii="Times New Roman" w:hAnsi="Times New Roman" w:cs="Times New Roman"/>
          <w:highlight w:val="none"/>
        </w:rPr>
        <w:t>4.2.</w:t>
      </w:r>
      <w:r>
        <w:rPr>
          <w:rFonts w:hint="eastAsia" w:ascii="Times New Roman" w:hAnsi="Times New Roman" w:cs="Times New Roman"/>
          <w:highlight w:val="none"/>
        </w:rPr>
        <w:t>2</w:t>
      </w:r>
      <w:r>
        <w:rPr>
          <w:rFonts w:ascii="Times New Roman" w:hAnsi="Times New Roman" w:cs="Times New Roman"/>
          <w:highlight w:val="none"/>
        </w:rPr>
        <w:t xml:space="preserve"> </w:t>
      </w:r>
      <w:r>
        <w:rPr>
          <w:rFonts w:hint="eastAsia" w:ascii="Times New Roman" w:hAnsi="Times New Roman" w:cs="Times New Roman"/>
          <w:highlight w:val="none"/>
        </w:rPr>
        <w:t>递交响应文件的供应商数量不足3家时，采购人将宣布本次采购失败，并退还已递交的响应文件。</w:t>
      </w:r>
    </w:p>
    <w:p w14:paraId="2F9D97E7">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4.2.3 除第4.2.2项规定外，</w:t>
      </w:r>
      <w:r>
        <w:rPr>
          <w:rFonts w:ascii="Times New Roman" w:hAnsi="Times New Roman" w:cs="Times New Roman"/>
          <w:highlight w:val="none"/>
        </w:rPr>
        <w:t>供应商所递交的响应文件不予退还。</w:t>
      </w:r>
    </w:p>
    <w:p w14:paraId="0F57CC0A">
      <w:pPr>
        <w:keepNext/>
        <w:keepLines/>
        <w:spacing w:before="156" w:beforeLines="50" w:after="156" w:afterLines="50"/>
        <w:outlineLvl w:val="1"/>
        <w:rPr>
          <w:rFonts w:ascii="Times New Roman" w:hAnsi="Times New Roman" w:eastAsia="黑体" w:cs="Times New Roman"/>
          <w:bCs/>
          <w:sz w:val="24"/>
          <w:szCs w:val="32"/>
          <w:highlight w:val="none"/>
        </w:rPr>
      </w:pPr>
      <w:bookmarkStart w:id="102" w:name="_Toc14201237"/>
      <w:bookmarkStart w:id="103" w:name="_Toc26656968"/>
      <w:bookmarkStart w:id="104" w:name="_Toc9067724"/>
      <w:r>
        <w:rPr>
          <w:rFonts w:ascii="Times New Roman" w:hAnsi="Times New Roman" w:eastAsia="黑体" w:cs="Times New Roman"/>
          <w:bCs/>
          <w:sz w:val="24"/>
          <w:szCs w:val="32"/>
          <w:highlight w:val="none"/>
        </w:rPr>
        <w:t xml:space="preserve">5. </w:t>
      </w:r>
      <w:bookmarkEnd w:id="102"/>
      <w:bookmarkEnd w:id="103"/>
      <w:bookmarkEnd w:id="104"/>
      <w:r>
        <w:rPr>
          <w:rFonts w:ascii="Times New Roman" w:hAnsi="Times New Roman" w:eastAsia="黑体" w:cs="Times New Roman"/>
          <w:bCs/>
          <w:sz w:val="24"/>
          <w:szCs w:val="32"/>
          <w:highlight w:val="none"/>
        </w:rPr>
        <w:t>启封</w:t>
      </w:r>
    </w:p>
    <w:p w14:paraId="145EF944">
      <w:pPr>
        <w:keepNext/>
        <w:keepLines/>
        <w:spacing w:before="120" w:after="120"/>
        <w:outlineLvl w:val="2"/>
        <w:rPr>
          <w:rFonts w:ascii="Times New Roman" w:hAnsi="Times New Roman" w:eastAsia="黑体" w:cs="Times New Roman"/>
          <w:bCs/>
          <w:sz w:val="24"/>
          <w:szCs w:val="32"/>
          <w:highlight w:val="none"/>
        </w:rPr>
      </w:pPr>
      <w:bookmarkStart w:id="105" w:name="_Toc26656969"/>
      <w:bookmarkStart w:id="106" w:name="_Toc14201238"/>
      <w:r>
        <w:rPr>
          <w:rFonts w:ascii="Times New Roman" w:hAnsi="Times New Roman" w:eastAsia="黑体" w:cs="Times New Roman"/>
          <w:bCs/>
          <w:sz w:val="24"/>
          <w:szCs w:val="32"/>
          <w:highlight w:val="none"/>
        </w:rPr>
        <w:t>5.1 启封时间和地点</w:t>
      </w:r>
      <w:bookmarkEnd w:id="105"/>
      <w:bookmarkEnd w:id="106"/>
    </w:p>
    <w:p w14:paraId="21AA386A">
      <w:pPr>
        <w:spacing w:line="440" w:lineRule="exact"/>
        <w:ind w:firstLine="420"/>
        <w:rPr>
          <w:rFonts w:ascii="Times New Roman" w:hAnsi="Times New Roman" w:cs="Times New Roman"/>
          <w:highlight w:val="none"/>
        </w:rPr>
      </w:pPr>
      <w:r>
        <w:rPr>
          <w:rFonts w:ascii="Times New Roman" w:hAnsi="Times New Roman" w:cs="Times New Roman"/>
          <w:highlight w:val="none"/>
        </w:rPr>
        <w:t>采购人在本章第4.2.1项规定的响应文件递交截止时间（启封时间），</w:t>
      </w:r>
      <w:r>
        <w:rPr>
          <w:rFonts w:hint="eastAsia" w:ascii="Times New Roman" w:hAnsi="Times New Roman" w:cs="Times New Roman"/>
          <w:highlight w:val="none"/>
        </w:rPr>
        <w:t>按照第一章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highlight w:val="none"/>
        </w:rPr>
        <w:t>”</w:t>
      </w:r>
      <w:r>
        <w:rPr>
          <w:rFonts w:hint="eastAsia" w:ascii="Times New Roman" w:hAnsi="Times New Roman" w:cs="Times New Roman"/>
          <w:szCs w:val="21"/>
          <w:highlight w:val="none"/>
        </w:rPr>
        <w:t>第6条的规定进行启封</w:t>
      </w:r>
      <w:r>
        <w:rPr>
          <w:rFonts w:ascii="Times New Roman" w:hAnsi="Times New Roman" w:cs="Times New Roman"/>
          <w:highlight w:val="none"/>
        </w:rPr>
        <w:t>。</w:t>
      </w:r>
    </w:p>
    <w:p w14:paraId="4DB7E87F">
      <w:pPr>
        <w:spacing w:line="440" w:lineRule="exact"/>
        <w:ind w:firstLine="420"/>
        <w:rPr>
          <w:rFonts w:ascii="Times New Roman" w:hAnsi="Times New Roman" w:cs="Times New Roman"/>
          <w:highlight w:val="none"/>
        </w:rPr>
      </w:pPr>
      <w:r>
        <w:rPr>
          <w:rFonts w:ascii="Times New Roman" w:hAnsi="Times New Roman" w:cs="Times New Roman"/>
          <w:highlight w:val="none"/>
        </w:rPr>
        <w:t>供应商若未派法定代表人或其委托代理人出席启封活动，视为该供应商默认启封结果。</w:t>
      </w:r>
    </w:p>
    <w:p w14:paraId="2D0912C1">
      <w:pPr>
        <w:keepNext/>
        <w:keepLines/>
        <w:spacing w:before="120" w:after="120"/>
        <w:outlineLvl w:val="2"/>
        <w:rPr>
          <w:rFonts w:ascii="Times New Roman" w:hAnsi="Times New Roman" w:eastAsia="黑体" w:cs="Times New Roman"/>
          <w:bCs/>
          <w:sz w:val="24"/>
          <w:szCs w:val="32"/>
          <w:highlight w:val="none"/>
        </w:rPr>
      </w:pPr>
      <w:bookmarkStart w:id="107" w:name="_Toc14201239"/>
      <w:bookmarkStart w:id="108" w:name="_Toc26656970"/>
      <w:r>
        <w:rPr>
          <w:rFonts w:ascii="Times New Roman" w:hAnsi="Times New Roman" w:eastAsia="黑体" w:cs="Times New Roman"/>
          <w:bCs/>
          <w:sz w:val="24"/>
          <w:szCs w:val="32"/>
          <w:highlight w:val="none"/>
        </w:rPr>
        <w:t>5.2</w:t>
      </w:r>
      <w:r>
        <w:rPr>
          <w:rFonts w:hint="eastAsia" w:ascii="Times New Roman" w:hAnsi="Times New Roman" w:eastAsia="黑体" w:cs="Times New Roman"/>
          <w:bCs/>
          <w:sz w:val="24"/>
          <w:szCs w:val="32"/>
          <w:highlight w:val="none"/>
        </w:rPr>
        <w:t>启封</w:t>
      </w:r>
      <w:r>
        <w:rPr>
          <w:rFonts w:ascii="Times New Roman" w:hAnsi="Times New Roman" w:eastAsia="黑体" w:cs="Times New Roman"/>
          <w:bCs/>
          <w:sz w:val="24"/>
          <w:szCs w:val="32"/>
          <w:highlight w:val="none"/>
        </w:rPr>
        <w:t>程序</w:t>
      </w:r>
      <w:bookmarkEnd w:id="107"/>
      <w:bookmarkEnd w:id="108"/>
    </w:p>
    <w:p w14:paraId="5CE54182">
      <w:pPr>
        <w:spacing w:line="440" w:lineRule="exact"/>
        <w:ind w:firstLine="420"/>
        <w:rPr>
          <w:rFonts w:ascii="Times New Roman" w:hAnsi="Times New Roman" w:cs="Times New Roman"/>
          <w:highlight w:val="none"/>
        </w:rPr>
      </w:pPr>
      <w:r>
        <w:rPr>
          <w:rFonts w:ascii="Times New Roman" w:hAnsi="Times New Roman" w:cs="Times New Roman"/>
          <w:highlight w:val="none"/>
        </w:rPr>
        <w:t xml:space="preserve">5.2.1主持人按下列程序进行启封： </w:t>
      </w:r>
    </w:p>
    <w:p w14:paraId="67D79691">
      <w:pPr>
        <w:spacing w:line="440" w:lineRule="exact"/>
        <w:ind w:firstLine="420"/>
        <w:rPr>
          <w:rFonts w:ascii="Times New Roman" w:hAnsi="Times New Roman" w:cs="Times New Roman"/>
          <w:highlight w:val="none"/>
        </w:rPr>
      </w:pPr>
      <w:r>
        <w:rPr>
          <w:rFonts w:ascii="Times New Roman" w:hAnsi="Times New Roman" w:cs="Times New Roman"/>
          <w:highlight w:val="none"/>
        </w:rPr>
        <w:t>（1）公布在响应文件递交截止时间</w:t>
      </w:r>
      <w:r>
        <w:rPr>
          <w:rFonts w:hint="eastAsia" w:ascii="Times New Roman" w:hAnsi="Times New Roman" w:cs="Times New Roman"/>
          <w:highlight w:val="none"/>
        </w:rPr>
        <w:t>前</w:t>
      </w:r>
      <w:r>
        <w:rPr>
          <w:rFonts w:ascii="Times New Roman" w:hAnsi="Times New Roman" w:cs="Times New Roman"/>
          <w:highlight w:val="none"/>
        </w:rPr>
        <w:t>递交响应文件的供应商名称；</w:t>
      </w:r>
    </w:p>
    <w:p w14:paraId="328E772A">
      <w:pPr>
        <w:spacing w:line="440" w:lineRule="exact"/>
        <w:ind w:firstLine="420"/>
        <w:rPr>
          <w:rFonts w:ascii="Times New Roman" w:hAnsi="Times New Roman" w:cs="Times New Roman"/>
          <w:highlight w:val="none"/>
        </w:rPr>
      </w:pPr>
      <w:r>
        <w:rPr>
          <w:rFonts w:ascii="Times New Roman" w:hAnsi="Times New Roman" w:cs="Times New Roman"/>
          <w:highlight w:val="none"/>
        </w:rPr>
        <w:t xml:space="preserve">（2）由供应商推选的代表检查响应文件的密封情况； </w:t>
      </w:r>
    </w:p>
    <w:p w14:paraId="396293A5">
      <w:pPr>
        <w:spacing w:line="440" w:lineRule="exact"/>
        <w:ind w:firstLine="420"/>
        <w:rPr>
          <w:rFonts w:ascii="Times New Roman" w:hAnsi="Times New Roman" w:cs="Times New Roman"/>
          <w:bCs/>
          <w:highlight w:val="none"/>
        </w:rPr>
      </w:pPr>
      <w:r>
        <w:rPr>
          <w:rFonts w:ascii="Times New Roman" w:hAnsi="Times New Roman" w:cs="Times New Roman"/>
          <w:highlight w:val="none"/>
        </w:rPr>
        <w:t>（3）</w:t>
      </w:r>
      <w:r>
        <w:rPr>
          <w:rFonts w:ascii="Times New Roman" w:hAnsi="Times New Roman" w:cs="Times New Roman"/>
          <w:bCs/>
          <w:highlight w:val="none"/>
        </w:rPr>
        <w:t>对响应文件进行启封，公布供应商名称、合同包名称、报价、质量目标、安全目标、</w:t>
      </w:r>
      <w:r>
        <w:rPr>
          <w:rFonts w:hint="eastAsia" w:ascii="Times New Roman" w:hAnsi="Times New Roman" w:cs="Times New Roman"/>
          <w:bCs/>
          <w:highlight w:val="none"/>
        </w:rPr>
        <w:t>服务</w:t>
      </w:r>
      <w:r>
        <w:rPr>
          <w:rFonts w:ascii="Times New Roman" w:hAnsi="Times New Roman" w:cs="Times New Roman"/>
          <w:bCs/>
          <w:highlight w:val="none"/>
        </w:rPr>
        <w:t>期、响应保证金递交情况及其他内容；</w:t>
      </w:r>
    </w:p>
    <w:p w14:paraId="6CDBFD65">
      <w:pPr>
        <w:spacing w:line="440" w:lineRule="exact"/>
        <w:ind w:firstLine="420"/>
        <w:rPr>
          <w:rFonts w:ascii="Times New Roman" w:hAnsi="Times New Roman" w:cs="Times New Roman"/>
          <w:bCs/>
          <w:highlight w:val="none"/>
        </w:rPr>
      </w:pPr>
      <w:r>
        <w:rPr>
          <w:rFonts w:ascii="Times New Roman" w:hAnsi="Times New Roman" w:cs="Times New Roman"/>
          <w:bCs/>
          <w:highlight w:val="none"/>
        </w:rPr>
        <w:t>（</w:t>
      </w:r>
      <w:r>
        <w:rPr>
          <w:rFonts w:hint="eastAsia" w:ascii="Times New Roman" w:hAnsi="Times New Roman" w:cs="Times New Roman"/>
          <w:bCs/>
          <w:highlight w:val="none"/>
        </w:rPr>
        <w:t>4</w:t>
      </w:r>
      <w:r>
        <w:rPr>
          <w:rFonts w:ascii="Times New Roman" w:hAnsi="Times New Roman" w:cs="Times New Roman"/>
          <w:bCs/>
          <w:highlight w:val="none"/>
        </w:rPr>
        <w:t>）</w:t>
      </w:r>
      <w:r>
        <w:rPr>
          <w:rFonts w:hint="eastAsia" w:ascii="Times New Roman" w:hAnsi="Times New Roman"/>
          <w:highlight w:val="none"/>
        </w:rPr>
        <w:t>供应商</w:t>
      </w:r>
      <w:r>
        <w:rPr>
          <w:rFonts w:ascii="Times New Roman" w:hAnsi="Times New Roman"/>
          <w:highlight w:val="none"/>
        </w:rPr>
        <w:t>代表、</w:t>
      </w:r>
      <w:r>
        <w:rPr>
          <w:rFonts w:hint="eastAsia" w:ascii="Times New Roman" w:hAnsi="Times New Roman"/>
          <w:highlight w:val="none"/>
        </w:rPr>
        <w:t>采购</w:t>
      </w:r>
      <w:r>
        <w:rPr>
          <w:rFonts w:ascii="Times New Roman" w:hAnsi="Times New Roman"/>
          <w:highlight w:val="none"/>
        </w:rPr>
        <w:t>人代表、记录人等有关人员在</w:t>
      </w:r>
      <w:r>
        <w:rPr>
          <w:rFonts w:hint="eastAsia" w:ascii="Times New Roman" w:hAnsi="Times New Roman"/>
          <w:highlight w:val="none"/>
        </w:rPr>
        <w:t>启封</w:t>
      </w:r>
      <w:r>
        <w:rPr>
          <w:rFonts w:ascii="Times New Roman" w:hAnsi="Times New Roman"/>
          <w:highlight w:val="none"/>
        </w:rPr>
        <w:t>记录上</w:t>
      </w:r>
      <w:r>
        <w:rPr>
          <w:rFonts w:hint="eastAsia" w:ascii="Times New Roman" w:hAnsi="Times New Roman"/>
          <w:highlight w:val="none"/>
        </w:rPr>
        <w:t>签名</w:t>
      </w:r>
      <w:r>
        <w:rPr>
          <w:rFonts w:ascii="Times New Roman" w:hAnsi="Times New Roman"/>
          <w:highlight w:val="none"/>
        </w:rPr>
        <w:t>确认；</w:t>
      </w:r>
    </w:p>
    <w:p w14:paraId="6B5A6DE6">
      <w:pPr>
        <w:spacing w:line="440" w:lineRule="exact"/>
        <w:ind w:firstLine="420"/>
        <w:rPr>
          <w:rFonts w:ascii="Times New Roman" w:hAnsi="Times New Roman" w:cs="Times New Roman"/>
          <w:bCs/>
          <w:highlight w:val="none"/>
        </w:rPr>
      </w:pPr>
      <w:r>
        <w:rPr>
          <w:rFonts w:ascii="Times New Roman" w:hAnsi="Times New Roman" w:cs="Times New Roman"/>
          <w:bCs/>
          <w:highlight w:val="none"/>
        </w:rPr>
        <w:t>（</w:t>
      </w:r>
      <w:r>
        <w:rPr>
          <w:rFonts w:hint="eastAsia" w:ascii="Times New Roman" w:hAnsi="Times New Roman" w:cs="Times New Roman"/>
          <w:bCs/>
          <w:highlight w:val="none"/>
        </w:rPr>
        <w:t>5</w:t>
      </w:r>
      <w:r>
        <w:rPr>
          <w:rFonts w:ascii="Times New Roman" w:hAnsi="Times New Roman" w:cs="Times New Roman"/>
          <w:bCs/>
          <w:highlight w:val="none"/>
        </w:rPr>
        <w:t>）</w:t>
      </w:r>
      <w:r>
        <w:rPr>
          <w:rFonts w:hint="eastAsia" w:ascii="Times New Roman" w:hAnsi="Times New Roman" w:cs="Times New Roman"/>
          <w:bCs/>
          <w:highlight w:val="none"/>
        </w:rPr>
        <w:t>启封</w:t>
      </w:r>
      <w:r>
        <w:rPr>
          <w:rFonts w:ascii="Times New Roman" w:hAnsi="Times New Roman" w:cs="Times New Roman"/>
          <w:highlight w:val="none"/>
        </w:rPr>
        <w:t>结束</w:t>
      </w:r>
      <w:r>
        <w:rPr>
          <w:rFonts w:ascii="Times New Roman" w:hAnsi="Times New Roman" w:cs="Times New Roman"/>
          <w:bCs/>
          <w:highlight w:val="none"/>
        </w:rPr>
        <w:t>。</w:t>
      </w:r>
    </w:p>
    <w:p w14:paraId="1A1A93AF">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5.2.</w:t>
      </w:r>
      <w:r>
        <w:rPr>
          <w:rFonts w:hint="eastAsia" w:ascii="Times New Roman" w:hAnsi="Times New Roman" w:cs="Times New Roman"/>
          <w:highlight w:val="none"/>
          <w:lang w:val="en-US" w:eastAsia="zh-CN"/>
        </w:rPr>
        <w:t>2</w:t>
      </w:r>
      <w:r>
        <w:rPr>
          <w:rFonts w:ascii="Times New Roman" w:hAnsi="Times New Roman" w:cs="Times New Roman"/>
          <w:highlight w:val="none"/>
        </w:rPr>
        <w:t>供应商</w:t>
      </w:r>
      <w:r>
        <w:rPr>
          <w:rFonts w:hint="eastAsia" w:ascii="Times New Roman" w:hAnsi="Times New Roman" w:cs="Times New Roman"/>
          <w:highlight w:val="none"/>
        </w:rPr>
        <w:t>在</w:t>
      </w:r>
      <w:r>
        <w:rPr>
          <w:rFonts w:ascii="Times New Roman" w:hAnsi="Times New Roman" w:cs="Times New Roman"/>
          <w:highlight w:val="none"/>
        </w:rPr>
        <w:t>启封过程</w:t>
      </w:r>
      <w:r>
        <w:rPr>
          <w:rFonts w:hint="eastAsia" w:ascii="Times New Roman" w:hAnsi="Times New Roman" w:cs="Times New Roman"/>
          <w:highlight w:val="none"/>
        </w:rPr>
        <w:t>中</w:t>
      </w:r>
      <w:r>
        <w:rPr>
          <w:rFonts w:ascii="Times New Roman" w:hAnsi="Times New Roman" w:cs="Times New Roman"/>
          <w:highlight w:val="none"/>
        </w:rPr>
        <w:t>有</w:t>
      </w:r>
      <w:r>
        <w:rPr>
          <w:rFonts w:hint="eastAsia" w:ascii="Times New Roman" w:hAnsi="Times New Roman" w:cs="Times New Roman"/>
          <w:highlight w:val="none"/>
        </w:rPr>
        <w:t>疑问</w:t>
      </w:r>
      <w:r>
        <w:rPr>
          <w:rFonts w:ascii="Times New Roman" w:hAnsi="Times New Roman" w:cs="Times New Roman"/>
          <w:highlight w:val="none"/>
        </w:rPr>
        <w:t>的，应当在</w:t>
      </w:r>
      <w:r>
        <w:rPr>
          <w:rFonts w:hint="eastAsia" w:ascii="Times New Roman" w:hAnsi="Times New Roman" w:cs="Times New Roman"/>
          <w:highlight w:val="none"/>
        </w:rPr>
        <w:t>现场</w:t>
      </w:r>
      <w:r>
        <w:rPr>
          <w:rFonts w:ascii="Times New Roman" w:hAnsi="Times New Roman" w:cs="Times New Roman"/>
          <w:highlight w:val="none"/>
        </w:rPr>
        <w:t>提出</w:t>
      </w:r>
      <w:r>
        <w:rPr>
          <w:rFonts w:hint="eastAsia" w:ascii="Times New Roman" w:hAnsi="Times New Roman" w:cs="Times New Roman"/>
          <w:highlight w:val="none"/>
        </w:rPr>
        <w:t>，</w:t>
      </w:r>
      <w:r>
        <w:rPr>
          <w:rFonts w:ascii="Times New Roman" w:hAnsi="Times New Roman" w:cs="Times New Roman"/>
          <w:highlight w:val="none"/>
        </w:rPr>
        <w:t>采购人</w:t>
      </w:r>
      <w:r>
        <w:rPr>
          <w:rFonts w:hint="eastAsia" w:ascii="Times New Roman" w:hAnsi="Times New Roman" w:cs="Times New Roman"/>
          <w:highlight w:val="none"/>
        </w:rPr>
        <w:t>将</w:t>
      </w:r>
      <w:r>
        <w:rPr>
          <w:rFonts w:ascii="Times New Roman" w:hAnsi="Times New Roman" w:cs="Times New Roman"/>
          <w:highlight w:val="none"/>
        </w:rPr>
        <w:t>当场作出答复。</w:t>
      </w:r>
    </w:p>
    <w:p w14:paraId="5BE5FFFA">
      <w:pPr>
        <w:keepNext/>
        <w:keepLines/>
        <w:spacing w:before="156" w:beforeLines="50" w:after="156" w:afterLines="50"/>
        <w:outlineLvl w:val="1"/>
        <w:rPr>
          <w:rFonts w:ascii="Times New Roman" w:hAnsi="Times New Roman" w:eastAsia="黑体" w:cs="Times New Roman"/>
          <w:bCs/>
          <w:sz w:val="24"/>
          <w:szCs w:val="32"/>
          <w:highlight w:val="none"/>
        </w:rPr>
      </w:pPr>
      <w:bookmarkStart w:id="109" w:name="_Toc26656972"/>
      <w:bookmarkStart w:id="110" w:name="_Toc14201241"/>
      <w:bookmarkStart w:id="111" w:name="_Toc9067725"/>
      <w:r>
        <w:rPr>
          <w:rFonts w:ascii="Times New Roman" w:hAnsi="Times New Roman" w:eastAsia="黑体" w:cs="Times New Roman"/>
          <w:bCs/>
          <w:sz w:val="24"/>
          <w:szCs w:val="32"/>
          <w:highlight w:val="none"/>
        </w:rPr>
        <w:t>6. 评</w:t>
      </w:r>
      <w:bookmarkEnd w:id="109"/>
      <w:bookmarkEnd w:id="110"/>
      <w:bookmarkEnd w:id="111"/>
      <w:r>
        <w:rPr>
          <w:rFonts w:ascii="Times New Roman" w:hAnsi="Times New Roman" w:eastAsia="黑体" w:cs="Times New Roman"/>
          <w:bCs/>
          <w:sz w:val="24"/>
          <w:szCs w:val="32"/>
          <w:highlight w:val="none"/>
        </w:rPr>
        <w:t>审</w:t>
      </w:r>
    </w:p>
    <w:p w14:paraId="2C64F156">
      <w:pPr>
        <w:keepNext/>
        <w:keepLines/>
        <w:spacing w:before="120" w:after="120"/>
        <w:outlineLvl w:val="2"/>
        <w:rPr>
          <w:rFonts w:ascii="Times New Roman" w:hAnsi="Times New Roman" w:eastAsia="黑体" w:cs="Times New Roman"/>
          <w:bCs/>
          <w:sz w:val="24"/>
          <w:szCs w:val="32"/>
          <w:highlight w:val="none"/>
        </w:rPr>
      </w:pPr>
      <w:bookmarkStart w:id="112" w:name="_Toc14201242"/>
      <w:bookmarkStart w:id="113" w:name="_Toc26656973"/>
      <w:r>
        <w:rPr>
          <w:rFonts w:ascii="Times New Roman" w:hAnsi="Times New Roman" w:eastAsia="黑体" w:cs="Times New Roman"/>
          <w:bCs/>
          <w:sz w:val="24"/>
          <w:szCs w:val="32"/>
          <w:highlight w:val="none"/>
        </w:rPr>
        <w:t>6.1</w:t>
      </w:r>
      <w:bookmarkEnd w:id="112"/>
      <w:bookmarkEnd w:id="113"/>
      <w:r>
        <w:rPr>
          <w:rFonts w:hint="eastAsia" w:ascii="Times New Roman" w:hAnsi="Times New Roman" w:eastAsia="黑体" w:cs="Times New Roman"/>
          <w:bCs/>
          <w:sz w:val="24"/>
          <w:szCs w:val="32"/>
          <w:highlight w:val="none"/>
        </w:rPr>
        <w:t>评审小组</w:t>
      </w:r>
    </w:p>
    <w:p w14:paraId="60F9DE97">
      <w:pPr>
        <w:spacing w:line="440" w:lineRule="exact"/>
        <w:ind w:firstLine="420"/>
        <w:rPr>
          <w:rFonts w:ascii="Times New Roman" w:hAnsi="Times New Roman" w:cs="Times New Roman"/>
          <w:highlight w:val="none"/>
        </w:rPr>
      </w:pPr>
      <w:r>
        <w:rPr>
          <w:rFonts w:ascii="Times New Roman" w:hAnsi="Times New Roman" w:cs="Times New Roman"/>
          <w:highlight w:val="none"/>
        </w:rPr>
        <w:t>评审由采购人</w:t>
      </w:r>
      <w:r>
        <w:rPr>
          <w:rFonts w:hint="eastAsia" w:ascii="Times New Roman" w:hAnsi="Times New Roman" w:cs="Times New Roman"/>
          <w:highlight w:val="none"/>
        </w:rPr>
        <w:t>自行</w:t>
      </w:r>
      <w:r>
        <w:rPr>
          <w:rFonts w:ascii="Times New Roman" w:hAnsi="Times New Roman" w:cs="Times New Roman"/>
          <w:highlight w:val="none"/>
        </w:rPr>
        <w:t>组建的</w:t>
      </w:r>
      <w:r>
        <w:rPr>
          <w:rFonts w:hint="eastAsia" w:ascii="Times New Roman" w:hAnsi="Times New Roman" w:cs="Times New Roman"/>
          <w:highlight w:val="none"/>
        </w:rPr>
        <w:t>评审小组</w:t>
      </w:r>
      <w:r>
        <w:rPr>
          <w:rFonts w:ascii="Times New Roman" w:hAnsi="Times New Roman" w:cs="Times New Roman"/>
          <w:highlight w:val="none"/>
        </w:rPr>
        <w:t>负责。</w:t>
      </w:r>
      <w:r>
        <w:rPr>
          <w:rFonts w:hint="eastAsia" w:ascii="Times New Roman" w:hAnsi="Times New Roman" w:cs="Times New Roman"/>
          <w:highlight w:val="none"/>
        </w:rPr>
        <w:t>评审小组人数：3~7人（单数）</w:t>
      </w:r>
      <w:r>
        <w:rPr>
          <w:rFonts w:ascii="Times New Roman" w:hAnsi="Times New Roman" w:cs="Times New Roman"/>
          <w:highlight w:val="none"/>
        </w:rPr>
        <w:t>。</w:t>
      </w:r>
    </w:p>
    <w:p w14:paraId="38347FDB">
      <w:pPr>
        <w:keepNext/>
        <w:keepLines/>
        <w:spacing w:before="120" w:after="120"/>
        <w:outlineLvl w:val="2"/>
        <w:rPr>
          <w:rFonts w:ascii="Times New Roman" w:hAnsi="Times New Roman" w:eastAsia="黑体" w:cs="Times New Roman"/>
          <w:bCs/>
          <w:sz w:val="24"/>
          <w:szCs w:val="32"/>
          <w:highlight w:val="none"/>
        </w:rPr>
      </w:pPr>
      <w:bookmarkStart w:id="114" w:name="_Toc14201244"/>
      <w:bookmarkStart w:id="115" w:name="_Toc26656975"/>
      <w:r>
        <w:rPr>
          <w:rFonts w:ascii="Times New Roman" w:hAnsi="Times New Roman" w:eastAsia="黑体" w:cs="Times New Roman"/>
          <w:bCs/>
          <w:sz w:val="24"/>
          <w:szCs w:val="32"/>
          <w:highlight w:val="none"/>
        </w:rPr>
        <w:t>6.</w:t>
      </w:r>
      <w:r>
        <w:rPr>
          <w:rFonts w:hint="eastAsia" w:ascii="Times New Roman" w:hAnsi="Times New Roman" w:eastAsia="黑体" w:cs="Times New Roman"/>
          <w:bCs/>
          <w:sz w:val="24"/>
          <w:szCs w:val="32"/>
          <w:highlight w:val="none"/>
        </w:rPr>
        <w:t>2</w:t>
      </w:r>
      <w:r>
        <w:rPr>
          <w:rFonts w:ascii="Times New Roman" w:hAnsi="Times New Roman" w:eastAsia="黑体" w:cs="Times New Roman"/>
          <w:bCs/>
          <w:sz w:val="24"/>
          <w:szCs w:val="32"/>
          <w:highlight w:val="none"/>
        </w:rPr>
        <w:t>评</w:t>
      </w:r>
      <w:bookmarkEnd w:id="114"/>
      <w:bookmarkEnd w:id="115"/>
      <w:r>
        <w:rPr>
          <w:rFonts w:ascii="Times New Roman" w:hAnsi="Times New Roman" w:eastAsia="黑体" w:cs="Times New Roman"/>
          <w:bCs/>
          <w:sz w:val="24"/>
          <w:szCs w:val="32"/>
          <w:highlight w:val="none"/>
        </w:rPr>
        <w:t>审</w:t>
      </w:r>
    </w:p>
    <w:p w14:paraId="55A4AF12">
      <w:pPr>
        <w:spacing w:line="440" w:lineRule="exact"/>
        <w:ind w:firstLine="420"/>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.1</w:t>
      </w:r>
      <w:r>
        <w:rPr>
          <w:rFonts w:hint="eastAsia" w:ascii="Times New Roman" w:hAnsi="Times New Roman" w:cs="Times New Roman"/>
          <w:highlight w:val="none"/>
        </w:rPr>
        <w:t>评审小组</w:t>
      </w:r>
      <w:r>
        <w:rPr>
          <w:rFonts w:ascii="Times New Roman" w:hAnsi="Times New Roman" w:cs="Times New Roman"/>
          <w:highlight w:val="none"/>
        </w:rPr>
        <w:t>按照第三章“评审办法”规定的方法、评审因素、标准和程序对响应文件进行评审。</w:t>
      </w:r>
    </w:p>
    <w:p w14:paraId="3FAF62E6">
      <w:pPr>
        <w:spacing w:line="440" w:lineRule="exact"/>
        <w:ind w:firstLine="420"/>
        <w:rPr>
          <w:rFonts w:hint="eastAsia"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w:t>
      </w:r>
      <w:r>
        <w:rPr>
          <w:rFonts w:hint="eastAsia" w:ascii="Times New Roman" w:hAnsi="Times New Roman" w:cs="Times New Roman"/>
          <w:highlight w:val="none"/>
        </w:rPr>
        <w:t>2若递交响应文件的供应商数量达到3家及以上，但仅有2家供应商通过初步评审，经评审小组评判此2家供应商仍具有竞争性，即可以继续进行评审。</w:t>
      </w:r>
    </w:p>
    <w:p w14:paraId="41614053">
      <w:pPr>
        <w:spacing w:after="0"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6.2.3 </w:t>
      </w:r>
      <w:r>
        <w:rPr>
          <w:rFonts w:hint="default" w:ascii="Times New Roman" w:hAnsi="Times New Roman" w:cs="Times New Roman"/>
          <w:color w:val="auto"/>
          <w:highlight w:val="none"/>
        </w:rPr>
        <w:t xml:space="preserve">若采购人发现响应文件出现以下任一情况，其报价将不再参加评审基准价的计算： </w:t>
      </w:r>
    </w:p>
    <w:p w14:paraId="4FD8ECBD">
      <w:pPr>
        <w:spacing w:after="0"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（1）报价超出采购人公布的最高限价；</w:t>
      </w:r>
    </w:p>
    <w:p w14:paraId="3D7446F6">
      <w:pPr>
        <w:spacing w:after="0"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）未在报价函上填写总报价； </w:t>
      </w:r>
    </w:p>
    <w:p w14:paraId="1F0CEF38">
      <w:pPr>
        <w:spacing w:after="0"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）报价函中的报价与已标价的报价清单总报价不一致（四舍五入除外）</w:t>
      </w:r>
      <w:r>
        <w:rPr>
          <w:rFonts w:hint="eastAsia" w:ascii="Times New Roman" w:hAnsi="Times New Roman" w:cs="Times New Roman"/>
          <w:color w:val="auto"/>
          <w:highlight w:val="none"/>
          <w:lang w:eastAsia="zh-CN"/>
        </w:rPr>
        <w:t>；</w:t>
      </w:r>
    </w:p>
    <w:p w14:paraId="5C77E1CE">
      <w:pPr>
        <w:spacing w:after="0" w:line="440" w:lineRule="exact"/>
        <w:ind w:firstLine="420"/>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u w:val="none"/>
          <w:lang w:val="en-US" w:eastAsia="zh-CN"/>
        </w:rPr>
        <w:t>）见供应商须知前附表（</w:t>
      </w:r>
      <w:r>
        <w:rPr>
          <w:rFonts w:hint="eastAsia" w:ascii="Times New Roman" w:hAnsi="Times New Roman" w:cs="Times New Roman"/>
          <w:color w:val="auto"/>
          <w:highlight w:val="none"/>
          <w:lang w:val="en-US" w:eastAsia="zh-CN"/>
        </w:rPr>
        <w:t>其他情形）。</w:t>
      </w:r>
    </w:p>
    <w:p w14:paraId="63A143FF">
      <w:pPr>
        <w:spacing w:line="440" w:lineRule="exact"/>
        <w:ind w:firstLine="420"/>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w:t>
      </w:r>
      <w:r>
        <w:rPr>
          <w:rFonts w:hint="eastAsia" w:ascii="Times New Roman" w:hAnsi="Times New Roman" w:cs="Times New Roman"/>
          <w:highlight w:val="none"/>
          <w:lang w:val="en-US" w:eastAsia="zh-CN"/>
        </w:rPr>
        <w:t>4</w:t>
      </w:r>
      <w:r>
        <w:rPr>
          <w:rFonts w:ascii="Times New Roman" w:hAnsi="Times New Roman" w:cs="Times New Roman"/>
          <w:highlight w:val="none"/>
        </w:rPr>
        <w:t>评审完成后，</w:t>
      </w:r>
      <w:r>
        <w:rPr>
          <w:rFonts w:hint="eastAsia" w:ascii="Times New Roman" w:hAnsi="Times New Roman" w:cs="Times New Roman"/>
          <w:highlight w:val="none"/>
        </w:rPr>
        <w:t>评审小组</w:t>
      </w:r>
      <w:r>
        <w:rPr>
          <w:rFonts w:ascii="Times New Roman" w:hAnsi="Times New Roman" w:cs="Times New Roman"/>
          <w:highlight w:val="none"/>
        </w:rPr>
        <w:t>应向采购人提交书面评审报告和成交候选人名单。</w:t>
      </w:r>
      <w:r>
        <w:rPr>
          <w:rFonts w:hint="eastAsia" w:ascii="Times New Roman" w:hAnsi="Times New Roman" w:cs="Times New Roman"/>
          <w:highlight w:val="none"/>
        </w:rPr>
        <w:t>评审小组</w:t>
      </w:r>
      <w:r>
        <w:rPr>
          <w:rFonts w:ascii="Times New Roman" w:hAnsi="Times New Roman" w:cs="Times New Roman"/>
          <w:highlight w:val="none"/>
        </w:rPr>
        <w:t>推荐成交候选人的人数</w:t>
      </w:r>
      <w:r>
        <w:rPr>
          <w:rFonts w:hint="eastAsia" w:ascii="Times New Roman" w:hAnsi="Times New Roman" w:cs="Times New Roman"/>
          <w:highlight w:val="none"/>
        </w:rPr>
        <w:t>为：3人（如不足3人，可以按实际数量推荐）</w:t>
      </w:r>
      <w:r>
        <w:rPr>
          <w:rFonts w:ascii="Times New Roman" w:hAnsi="Times New Roman" w:cs="Times New Roman"/>
          <w:highlight w:val="none"/>
        </w:rPr>
        <w:t>。</w:t>
      </w:r>
    </w:p>
    <w:p w14:paraId="67F24A93">
      <w:pPr>
        <w:keepNext/>
        <w:keepLines/>
        <w:spacing w:before="156" w:beforeLines="50" w:after="156" w:afterLines="50"/>
        <w:outlineLvl w:val="1"/>
        <w:rPr>
          <w:rFonts w:ascii="Times New Roman" w:hAnsi="Times New Roman" w:eastAsia="黑体" w:cs="Times New Roman"/>
          <w:bCs/>
          <w:sz w:val="24"/>
          <w:szCs w:val="32"/>
          <w:highlight w:val="none"/>
        </w:rPr>
      </w:pPr>
      <w:bookmarkStart w:id="116" w:name="_Toc26656976"/>
      <w:bookmarkStart w:id="117" w:name="_Toc14201245"/>
      <w:bookmarkStart w:id="118" w:name="_Toc9067726"/>
      <w:r>
        <w:rPr>
          <w:rFonts w:ascii="Times New Roman" w:hAnsi="Times New Roman" w:eastAsia="黑体" w:cs="Times New Roman"/>
          <w:bCs/>
          <w:sz w:val="24"/>
          <w:szCs w:val="32"/>
          <w:highlight w:val="none"/>
        </w:rPr>
        <w:t>7. 合同授予</w:t>
      </w:r>
      <w:bookmarkEnd w:id="116"/>
      <w:bookmarkEnd w:id="117"/>
      <w:bookmarkEnd w:id="118"/>
    </w:p>
    <w:p w14:paraId="64C47BB5">
      <w:pPr>
        <w:keepNext/>
        <w:keepLines/>
        <w:spacing w:before="120" w:after="120"/>
        <w:outlineLvl w:val="2"/>
        <w:rPr>
          <w:rFonts w:ascii="Times New Roman" w:hAnsi="Times New Roman" w:eastAsia="黑体" w:cs="Times New Roman"/>
          <w:bCs/>
          <w:sz w:val="24"/>
          <w:szCs w:val="32"/>
          <w:highlight w:val="none"/>
        </w:rPr>
      </w:pPr>
      <w:bookmarkStart w:id="119" w:name="_Toc26656977"/>
      <w:bookmarkStart w:id="120" w:name="_Toc14201246"/>
      <w:r>
        <w:rPr>
          <w:rFonts w:ascii="Times New Roman" w:hAnsi="Times New Roman" w:eastAsia="黑体" w:cs="Times New Roman"/>
          <w:bCs/>
          <w:sz w:val="24"/>
          <w:szCs w:val="32"/>
          <w:highlight w:val="none"/>
        </w:rPr>
        <w:t>7.1成交候选人公示</w:t>
      </w:r>
      <w:bookmarkEnd w:id="119"/>
      <w:bookmarkEnd w:id="120"/>
    </w:p>
    <w:p w14:paraId="666F9D35">
      <w:pPr>
        <w:spacing w:line="440" w:lineRule="exact"/>
        <w:ind w:firstLine="420"/>
        <w:rPr>
          <w:rFonts w:ascii="Times New Roman" w:hAnsi="Times New Roman" w:cs="Times New Roman"/>
          <w:highlight w:val="none"/>
        </w:rPr>
      </w:pPr>
      <w:r>
        <w:rPr>
          <w:rFonts w:ascii="Times New Roman" w:hAnsi="Times New Roman" w:cs="Times New Roman"/>
          <w:highlight w:val="none"/>
        </w:rPr>
        <w:t>采用公开询比方式采购的项目，</w:t>
      </w:r>
      <w:r>
        <w:rPr>
          <w:rFonts w:hint="eastAsia" w:ascii="Times New Roman" w:hAnsi="Times New Roman" w:cs="Times New Roman"/>
          <w:highlight w:val="none"/>
        </w:rPr>
        <w:t>成交候选人将于</w:t>
      </w:r>
      <w:r>
        <w:rPr>
          <w:rFonts w:hint="eastAsia" w:ascii="Times New Roman" w:hAnsi="Times New Roman" w:cs="Times New Roman"/>
          <w:highlight w:val="none"/>
          <w:u w:val="single"/>
        </w:rPr>
        <w:t xml:space="preserve"> </w:t>
      </w:r>
      <w:r>
        <w:rPr>
          <w:rFonts w:hint="eastAsia" w:ascii="Times New Roman" w:hAnsi="Times New Roman" w:cs="Times New Roman"/>
          <w:highlight w:val="none"/>
          <w:u w:val="single"/>
          <w:lang w:eastAsia="zh-CN"/>
        </w:rPr>
        <w:t>安徽安联高速公路有限公司</w:t>
      </w:r>
      <w:r>
        <w:rPr>
          <w:rFonts w:hint="eastAsia" w:ascii="Times New Roman" w:hAnsi="Times New Roman" w:cs="Times New Roman"/>
          <w:highlight w:val="none"/>
          <w:u w:val="single"/>
        </w:rPr>
        <w:t>（网址</w:t>
      </w:r>
      <w:r>
        <w:rPr>
          <w:rFonts w:hint="eastAsia" w:ascii="Times New Roman" w:hAnsi="Times New Roman" w:cs="Times New Roman"/>
          <w:highlight w:val="none"/>
          <w:u w:val="single"/>
          <w:lang w:eastAsia="zh-CN"/>
        </w:rPr>
        <w:t>：http://www.ahanlian.com/</w:t>
      </w:r>
      <w:r>
        <w:rPr>
          <w:rFonts w:hint="eastAsia" w:ascii="Times New Roman" w:hAnsi="Times New Roman" w:cs="Times New Roman"/>
          <w:highlight w:val="none"/>
          <w:u w:val="single"/>
        </w:rPr>
        <w:t>）</w:t>
      </w:r>
      <w:r>
        <w:rPr>
          <w:rFonts w:hint="eastAsia" w:ascii="Times New Roman" w:hAnsi="Times New Roman" w:cs="Times New Roman"/>
          <w:highlight w:val="none"/>
        </w:rPr>
        <w:t>公示，</w:t>
      </w:r>
      <w:r>
        <w:rPr>
          <w:rFonts w:ascii="Times New Roman" w:hAnsi="Times New Roman" w:cs="Times New Roman"/>
          <w:highlight w:val="none"/>
        </w:rPr>
        <w:t>公示期不得少于2日。</w:t>
      </w:r>
    </w:p>
    <w:p w14:paraId="7ADBAF47">
      <w:pPr>
        <w:keepNext/>
        <w:keepLines/>
        <w:spacing w:before="120" w:after="120"/>
        <w:outlineLvl w:val="2"/>
        <w:rPr>
          <w:rFonts w:ascii="Times New Roman" w:hAnsi="Times New Roman" w:eastAsia="黑体" w:cs="Times New Roman"/>
          <w:bCs/>
          <w:sz w:val="24"/>
          <w:szCs w:val="32"/>
          <w:highlight w:val="none"/>
        </w:rPr>
      </w:pPr>
      <w:bookmarkStart w:id="121" w:name="_Toc14201247"/>
      <w:bookmarkStart w:id="122" w:name="_Toc26656978"/>
      <w:r>
        <w:rPr>
          <w:rFonts w:ascii="Times New Roman" w:hAnsi="Times New Roman" w:eastAsia="黑体" w:cs="Times New Roman"/>
          <w:bCs/>
          <w:sz w:val="24"/>
          <w:szCs w:val="32"/>
          <w:highlight w:val="none"/>
        </w:rPr>
        <w:t>7.2评审结果异议</w:t>
      </w:r>
      <w:bookmarkEnd w:id="121"/>
      <w:bookmarkEnd w:id="122"/>
    </w:p>
    <w:p w14:paraId="48F43FAD">
      <w:pPr>
        <w:spacing w:line="440" w:lineRule="exact"/>
        <w:ind w:firstLine="420"/>
        <w:rPr>
          <w:rFonts w:ascii="Times New Roman" w:hAnsi="Times New Roman" w:cs="Times New Roman"/>
          <w:highlight w:val="none"/>
        </w:rPr>
      </w:pPr>
      <w:r>
        <w:rPr>
          <w:rFonts w:ascii="Times New Roman" w:hAnsi="Times New Roman" w:cs="Times New Roman"/>
          <w:highlight w:val="none"/>
        </w:rPr>
        <w:t>供应商或其他利害关系人对评审结果有异议的，应在成交候选人公示期间提出。</w:t>
      </w:r>
    </w:p>
    <w:p w14:paraId="0C20EE71">
      <w:pPr>
        <w:keepNext/>
        <w:keepLines/>
        <w:spacing w:before="120" w:after="120"/>
        <w:outlineLvl w:val="2"/>
        <w:rPr>
          <w:rFonts w:ascii="Times New Roman" w:hAnsi="Times New Roman" w:eastAsia="黑体" w:cs="Times New Roman"/>
          <w:bCs/>
          <w:sz w:val="24"/>
          <w:szCs w:val="32"/>
          <w:highlight w:val="none"/>
        </w:rPr>
      </w:pPr>
      <w:bookmarkStart w:id="123" w:name="_Toc14201248"/>
      <w:bookmarkStart w:id="124" w:name="_Toc26656979"/>
      <w:r>
        <w:rPr>
          <w:rFonts w:ascii="Times New Roman" w:hAnsi="Times New Roman" w:eastAsia="黑体" w:cs="Times New Roman"/>
          <w:bCs/>
          <w:sz w:val="24"/>
          <w:szCs w:val="32"/>
          <w:highlight w:val="none"/>
        </w:rPr>
        <w:t>7.3成交候选人履约能力审查</w:t>
      </w:r>
      <w:bookmarkEnd w:id="123"/>
      <w:bookmarkEnd w:id="124"/>
    </w:p>
    <w:p w14:paraId="6C47C860">
      <w:pPr>
        <w:spacing w:line="440" w:lineRule="exact"/>
        <w:ind w:firstLine="420"/>
        <w:rPr>
          <w:rFonts w:ascii="Times New Roman" w:hAnsi="Times New Roman" w:cs="Times New Roman"/>
          <w:highlight w:val="none"/>
        </w:rPr>
      </w:pPr>
      <w:r>
        <w:rPr>
          <w:rFonts w:ascii="Times New Roman" w:hAnsi="Times New Roman" w:cs="Times New Roman"/>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highlight w:val="none"/>
        </w:rPr>
        <w:t>评审小组</w:t>
      </w:r>
      <w:r>
        <w:rPr>
          <w:rFonts w:ascii="Times New Roman" w:hAnsi="Times New Roman" w:cs="Times New Roman"/>
          <w:highlight w:val="none"/>
        </w:rPr>
        <w:t>按照询比文件规定的标准和方法进行审查确认。</w:t>
      </w:r>
    </w:p>
    <w:p w14:paraId="59A0734C">
      <w:pPr>
        <w:keepNext/>
        <w:keepLines/>
        <w:spacing w:before="120" w:after="120"/>
        <w:outlineLvl w:val="2"/>
        <w:rPr>
          <w:rFonts w:ascii="Times New Roman" w:hAnsi="Times New Roman" w:eastAsia="黑体" w:cs="Times New Roman"/>
          <w:bCs/>
          <w:sz w:val="24"/>
          <w:szCs w:val="32"/>
          <w:highlight w:val="none"/>
        </w:rPr>
      </w:pPr>
      <w:bookmarkStart w:id="125" w:name="_Toc14201250"/>
      <w:bookmarkStart w:id="126" w:name="_Toc26656981"/>
      <w:r>
        <w:rPr>
          <w:rFonts w:ascii="Times New Roman" w:hAnsi="Times New Roman" w:eastAsia="黑体" w:cs="Times New Roman"/>
          <w:bCs/>
          <w:sz w:val="24"/>
          <w:szCs w:val="32"/>
          <w:highlight w:val="none"/>
        </w:rPr>
        <w:t>7.</w:t>
      </w:r>
      <w:bookmarkEnd w:id="125"/>
      <w:bookmarkEnd w:id="126"/>
      <w:bookmarkStart w:id="127" w:name="_Toc14201252"/>
      <w:bookmarkStart w:id="128" w:name="_Toc26656983"/>
      <w:r>
        <w:rPr>
          <w:rFonts w:ascii="Times New Roman" w:hAnsi="Times New Roman" w:eastAsia="黑体" w:cs="Times New Roman"/>
          <w:bCs/>
          <w:sz w:val="24"/>
          <w:szCs w:val="32"/>
          <w:highlight w:val="none"/>
        </w:rPr>
        <w:t>4履约保证金</w:t>
      </w:r>
      <w:bookmarkEnd w:id="127"/>
      <w:bookmarkEnd w:id="128"/>
    </w:p>
    <w:p w14:paraId="16CC82AD">
      <w:pPr>
        <w:spacing w:line="440" w:lineRule="exact"/>
        <w:ind w:firstLine="420"/>
        <w:rPr>
          <w:rFonts w:ascii="Times New Roman" w:hAnsi="Times New Roman" w:cs="Times New Roman"/>
          <w:highlight w:val="none"/>
        </w:rPr>
      </w:pPr>
      <w:r>
        <w:rPr>
          <w:rFonts w:ascii="Times New Roman" w:hAnsi="Times New Roman" w:cs="Times New Roman"/>
          <w:highlight w:val="none"/>
        </w:rPr>
        <w:t>7.4.1在签订合同前，成交人应向采购人提交履约保证金。履约保证金</w:t>
      </w:r>
      <w:r>
        <w:rPr>
          <w:rFonts w:hint="eastAsia" w:ascii="Times New Roman" w:hAnsi="Times New Roman" w:cs="Times New Roman"/>
          <w:highlight w:val="none"/>
        </w:rPr>
        <w:t>的金额及形式见供应商须知前附表</w:t>
      </w:r>
      <w:r>
        <w:rPr>
          <w:rFonts w:ascii="Times New Roman" w:hAnsi="Times New Roman" w:cs="Times New Roman"/>
          <w:highlight w:val="none"/>
        </w:rPr>
        <w:t>。</w:t>
      </w:r>
    </w:p>
    <w:p w14:paraId="3492FA7C">
      <w:pPr>
        <w:spacing w:line="440" w:lineRule="exact"/>
        <w:ind w:firstLine="420"/>
        <w:rPr>
          <w:rFonts w:ascii="Times New Roman" w:hAnsi="Times New Roman" w:cs="Times New Roman"/>
          <w:highlight w:val="none"/>
        </w:rPr>
      </w:pPr>
      <w:r>
        <w:rPr>
          <w:rFonts w:ascii="Times New Roman" w:hAnsi="Times New Roman" w:cs="Times New Roman"/>
          <w:highlight w:val="none"/>
        </w:rPr>
        <w:t>7.4.2 成交人不能按本章第7.</w:t>
      </w:r>
      <w:r>
        <w:rPr>
          <w:rFonts w:hint="eastAsia" w:ascii="Times New Roman" w:hAnsi="Times New Roman" w:cs="Times New Roman"/>
          <w:highlight w:val="none"/>
        </w:rPr>
        <w:t>4</w:t>
      </w:r>
      <w:r>
        <w:rPr>
          <w:rFonts w:ascii="Times New Roman" w:hAnsi="Times New Roman" w:cs="Times New Roman"/>
          <w:highlight w:val="none"/>
        </w:rPr>
        <w:t>.1项要求提交履约保证金的，视为放弃成交候选人，其响应保证金不予退还，给采购人造成的损失超过响应保证金数额的，成交人还应当对超过部分予以赔偿。</w:t>
      </w:r>
    </w:p>
    <w:p w14:paraId="5388B67C">
      <w:pPr>
        <w:spacing w:line="440" w:lineRule="exact"/>
        <w:ind w:firstLine="420"/>
      </w:pPr>
      <w:r>
        <w:rPr>
          <w:rFonts w:hint="default" w:ascii="Times New Roman" w:hAnsi="Times New Roman" w:cs="Times New Roman"/>
          <w:highlight w:val="none"/>
          <w:lang w:val="en-US" w:eastAsia="zh-CN"/>
        </w:rPr>
        <w:t>7.4.3 履约保证金的退还：</w:t>
      </w:r>
      <w:r>
        <w:rPr>
          <w:rFonts w:hint="eastAsia" w:ascii="Times New Roman" w:hAnsi="Times New Roman" w:cs="Times New Roman"/>
          <w:szCs w:val="21"/>
          <w:highlight w:val="none"/>
          <w:u w:val="none"/>
          <w:lang w:val="en-US" w:eastAsia="zh-CN"/>
        </w:rPr>
        <w:t>见供应商须知前附表</w:t>
      </w:r>
      <w:r>
        <w:rPr>
          <w:rFonts w:hint="eastAsia" w:ascii="Times New Roman" w:hAnsi="Times New Roman" w:cs="Times New Roman"/>
          <w:highlight w:val="none"/>
          <w:lang w:val="en-US" w:eastAsia="zh-CN"/>
        </w:rPr>
        <w:t>。</w:t>
      </w:r>
    </w:p>
    <w:p w14:paraId="001E047B">
      <w:pPr>
        <w:keepNext/>
        <w:keepLines/>
        <w:spacing w:before="120" w:after="120"/>
        <w:outlineLvl w:val="2"/>
        <w:rPr>
          <w:rFonts w:ascii="Times New Roman" w:hAnsi="Times New Roman" w:eastAsia="黑体" w:cs="Times New Roman"/>
          <w:bCs/>
          <w:sz w:val="24"/>
          <w:szCs w:val="32"/>
          <w:highlight w:val="none"/>
        </w:rPr>
      </w:pPr>
      <w:bookmarkStart w:id="129" w:name="_Toc26656984"/>
      <w:bookmarkStart w:id="130" w:name="_Toc14201253"/>
      <w:r>
        <w:rPr>
          <w:rFonts w:ascii="Times New Roman" w:hAnsi="Times New Roman" w:eastAsia="黑体" w:cs="Times New Roman"/>
          <w:bCs/>
          <w:sz w:val="24"/>
          <w:szCs w:val="32"/>
          <w:highlight w:val="none"/>
        </w:rPr>
        <w:t>7.5签订合同</w:t>
      </w:r>
      <w:bookmarkEnd w:id="129"/>
      <w:bookmarkEnd w:id="130"/>
    </w:p>
    <w:p w14:paraId="7987E0E7">
      <w:pPr>
        <w:spacing w:line="440" w:lineRule="exact"/>
        <w:ind w:firstLine="420"/>
        <w:rPr>
          <w:rFonts w:ascii="Times New Roman" w:hAnsi="Times New Roman" w:cs="Times New Roman"/>
          <w:highlight w:val="none"/>
        </w:rPr>
      </w:pPr>
      <w:r>
        <w:rPr>
          <w:rFonts w:ascii="Times New Roman" w:hAnsi="Times New Roman" w:cs="Times New Roman"/>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E80A1AD">
      <w:pPr>
        <w:keepNext/>
        <w:keepLines/>
        <w:spacing w:before="156" w:beforeLines="50" w:after="156" w:afterLines="50"/>
        <w:outlineLvl w:val="1"/>
        <w:rPr>
          <w:rFonts w:ascii="Times New Roman" w:hAnsi="Times New Roman" w:eastAsia="黑体" w:cs="Times New Roman"/>
          <w:bCs/>
          <w:sz w:val="24"/>
          <w:szCs w:val="32"/>
          <w:highlight w:val="none"/>
        </w:rPr>
      </w:pPr>
      <w:bookmarkStart w:id="131" w:name="_Toc26656988"/>
      <w:bookmarkStart w:id="132" w:name="_Toc9067727"/>
      <w:bookmarkStart w:id="133" w:name="_Toc14201257"/>
      <w:r>
        <w:rPr>
          <w:rFonts w:ascii="Times New Roman" w:hAnsi="Times New Roman" w:eastAsia="黑体" w:cs="Times New Roman"/>
          <w:bCs/>
          <w:sz w:val="24"/>
          <w:szCs w:val="32"/>
          <w:highlight w:val="none"/>
        </w:rPr>
        <w:t>8. 纪律和监督</w:t>
      </w:r>
      <w:bookmarkEnd w:id="131"/>
      <w:bookmarkEnd w:id="132"/>
      <w:bookmarkEnd w:id="133"/>
    </w:p>
    <w:p w14:paraId="34193BBB">
      <w:pPr>
        <w:spacing w:line="440" w:lineRule="exact"/>
        <w:ind w:firstLine="420"/>
        <w:rPr>
          <w:rFonts w:ascii="Times New Roman" w:hAnsi="Times New Roman" w:cs="Times New Roman"/>
          <w:highlight w:val="none"/>
        </w:rPr>
      </w:pPr>
      <w:r>
        <w:rPr>
          <w:rFonts w:ascii="Times New Roman" w:hAnsi="Times New Roman" w:cs="Times New Roman"/>
          <w:highlight w:val="none"/>
        </w:rPr>
        <w:t>供应商不得相互串通报价或与采购人串通报价，不得向采购人或</w:t>
      </w:r>
      <w:r>
        <w:rPr>
          <w:rFonts w:hint="eastAsia" w:ascii="Times New Roman" w:hAnsi="Times New Roman" w:cs="Times New Roman"/>
          <w:highlight w:val="none"/>
        </w:rPr>
        <w:t>评审小组</w:t>
      </w:r>
      <w:r>
        <w:rPr>
          <w:rFonts w:ascii="Times New Roman" w:hAnsi="Times New Roman" w:cs="Times New Roman"/>
          <w:highlight w:val="none"/>
        </w:rPr>
        <w:t>成员行贿谋取成交，不得以他人名义报价或以其他方式弄虚作假骗取成交；供应商不得以任何方式干扰、影响评审工作。</w:t>
      </w:r>
    </w:p>
    <w:p w14:paraId="40241E77">
      <w:pPr>
        <w:keepNext/>
        <w:keepLines/>
        <w:spacing w:before="156" w:beforeLines="50" w:after="156" w:afterLines="50"/>
        <w:outlineLvl w:val="1"/>
        <w:rPr>
          <w:rFonts w:ascii="Times New Roman" w:hAnsi="Times New Roman" w:eastAsia="黑体" w:cs="Times New Roman"/>
          <w:bCs/>
          <w:sz w:val="24"/>
          <w:szCs w:val="32"/>
          <w:highlight w:val="none"/>
        </w:rPr>
      </w:pPr>
      <w:bookmarkStart w:id="134" w:name="_Toc26656993"/>
      <w:bookmarkStart w:id="135" w:name="_Toc14201262"/>
      <w:r>
        <w:rPr>
          <w:rFonts w:hint="eastAsia" w:ascii="Times New Roman" w:hAnsi="Times New Roman" w:eastAsia="黑体" w:cs="Times New Roman"/>
          <w:bCs/>
          <w:sz w:val="24"/>
          <w:szCs w:val="32"/>
          <w:highlight w:val="none"/>
        </w:rPr>
        <w:t>9</w:t>
      </w:r>
      <w:r>
        <w:rPr>
          <w:rFonts w:ascii="Times New Roman" w:hAnsi="Times New Roman" w:eastAsia="黑体" w:cs="Times New Roman"/>
          <w:bCs/>
          <w:sz w:val="24"/>
          <w:szCs w:val="32"/>
          <w:highlight w:val="none"/>
        </w:rPr>
        <w:t xml:space="preserve"> 投诉</w:t>
      </w:r>
      <w:bookmarkEnd w:id="134"/>
      <w:bookmarkEnd w:id="135"/>
    </w:p>
    <w:p w14:paraId="19434039">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9</w:t>
      </w:r>
      <w:r>
        <w:rPr>
          <w:rFonts w:ascii="Times New Roman" w:hAnsi="Times New Roman" w:cs="Times New Roman"/>
          <w:highlight w:val="none"/>
        </w:rPr>
        <w:t>.1 供应商或其他利害关系人认为询比活动不符合法律法规规定的，可以自知道或应当知道之日起10日内向有关监督部门投诉。投诉应有明确的请求和必要的证明材料。</w:t>
      </w:r>
    </w:p>
    <w:p w14:paraId="3507DB21">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9</w:t>
      </w:r>
      <w:r>
        <w:rPr>
          <w:rFonts w:ascii="Times New Roman" w:hAnsi="Times New Roman" w:cs="Times New Roman"/>
          <w:highlight w:val="none"/>
        </w:rPr>
        <w:t>.2 监督部门</w:t>
      </w:r>
      <w:r>
        <w:rPr>
          <w:rFonts w:hint="eastAsia" w:ascii="Times New Roman" w:hAnsi="Times New Roman" w:cs="Times New Roman"/>
          <w:highlight w:val="none"/>
        </w:rPr>
        <w:t>及</w:t>
      </w:r>
      <w:r>
        <w:rPr>
          <w:rFonts w:ascii="Times New Roman" w:hAnsi="Times New Roman" w:cs="Times New Roman"/>
          <w:highlight w:val="none"/>
        </w:rPr>
        <w:t>联系方式</w:t>
      </w:r>
      <w:r>
        <w:rPr>
          <w:rFonts w:hint="eastAsia" w:ascii="Times New Roman" w:hAnsi="Times New Roman" w:cs="Times New Roman"/>
          <w:highlight w:val="none"/>
        </w:rPr>
        <w:t>：</w:t>
      </w:r>
      <w:r>
        <w:rPr>
          <w:rFonts w:hint="eastAsia" w:ascii="Times New Roman" w:hAnsi="Times New Roman" w:cs="Times New Roman"/>
          <w:highlight w:val="none"/>
          <w:u w:val="single"/>
          <w:lang w:val="en-US" w:eastAsia="zh-CN"/>
        </w:rPr>
        <w:t xml:space="preserve"> </w:t>
      </w:r>
      <w:r>
        <w:rPr>
          <w:rFonts w:hint="eastAsia" w:ascii="Times New Roman" w:hAnsi="Times New Roman" w:cs="Times New Roman"/>
          <w:highlight w:val="none"/>
          <w:u w:val="single"/>
        </w:rPr>
        <w:t>安联公司招标采购部，联系电话：0551-63731350</w:t>
      </w:r>
      <w:r>
        <w:rPr>
          <w:rFonts w:hint="eastAsia" w:ascii="Times New Roman" w:hAnsi="Times New Roman" w:cs="Times New Roman"/>
          <w:highlight w:val="none"/>
          <w:u w:val="single"/>
          <w:lang w:val="en-US" w:eastAsia="zh-CN"/>
        </w:rPr>
        <w:t xml:space="preserve"> </w:t>
      </w:r>
      <w:r>
        <w:rPr>
          <w:rFonts w:hint="eastAsia" w:ascii="Times New Roman" w:hAnsi="Times New Roman" w:cs="Times New Roman"/>
          <w:highlight w:val="none"/>
        </w:rPr>
        <w:t>。</w:t>
      </w:r>
    </w:p>
    <w:p w14:paraId="5B8715D5">
      <w:pPr>
        <w:keepNext/>
        <w:keepLines/>
        <w:spacing w:before="156" w:beforeLines="50" w:after="156" w:afterLines="50"/>
        <w:outlineLvl w:val="1"/>
        <w:rPr>
          <w:rFonts w:ascii="Times New Roman" w:hAnsi="Times New Roman" w:eastAsia="黑体" w:cs="Times New Roman"/>
          <w:bCs/>
          <w:sz w:val="24"/>
          <w:szCs w:val="32"/>
          <w:highlight w:val="none"/>
        </w:rPr>
      </w:pPr>
      <w:bookmarkStart w:id="136" w:name="_Toc26656994"/>
      <w:bookmarkStart w:id="137" w:name="_Toc14201263"/>
      <w:bookmarkStart w:id="138" w:name="_Toc9067731"/>
      <w:r>
        <w:rPr>
          <w:rFonts w:hint="eastAsia"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lang w:val="en-US" w:eastAsia="zh-CN"/>
        </w:rPr>
        <w:t>0</w:t>
      </w:r>
      <w:r>
        <w:rPr>
          <w:rFonts w:ascii="Times New Roman" w:hAnsi="Times New Roman" w:eastAsia="黑体" w:cs="Times New Roman"/>
          <w:bCs/>
          <w:sz w:val="24"/>
          <w:szCs w:val="32"/>
          <w:highlight w:val="none"/>
        </w:rPr>
        <w:t>.</w:t>
      </w:r>
      <w:r>
        <w:rPr>
          <w:rFonts w:hint="eastAsia" w:ascii="Times New Roman" w:hAnsi="Times New Roman" w:eastAsia="黑体" w:cs="Times New Roman"/>
          <w:bCs/>
          <w:sz w:val="24"/>
          <w:szCs w:val="32"/>
          <w:highlight w:val="none"/>
        </w:rPr>
        <w:t xml:space="preserve"> </w:t>
      </w:r>
      <w:r>
        <w:rPr>
          <w:rFonts w:ascii="Times New Roman" w:hAnsi="Times New Roman" w:eastAsia="黑体" w:cs="Times New Roman"/>
          <w:bCs/>
          <w:sz w:val="24"/>
          <w:szCs w:val="32"/>
          <w:highlight w:val="none"/>
        </w:rPr>
        <w:t>需要补充的其他内容</w:t>
      </w:r>
    </w:p>
    <w:bookmarkEnd w:id="136"/>
    <w:bookmarkEnd w:id="137"/>
    <w:bookmarkEnd w:id="138"/>
    <w:p w14:paraId="318F0430">
      <w:pPr>
        <w:spacing w:line="440" w:lineRule="exact"/>
        <w:ind w:firstLine="420"/>
        <w:rPr>
          <w:rFonts w:ascii="Times New Roman" w:hAnsi="Times New Roman" w:cs="Times New Roman"/>
          <w:highlight w:val="none"/>
        </w:rPr>
      </w:pPr>
      <w:r>
        <w:rPr>
          <w:rFonts w:ascii="Times New Roman" w:hAnsi="Times New Roman" w:cs="Times New Roman"/>
          <w:highlight w:val="none"/>
        </w:rPr>
        <w:t>需要补充的其他内容：</w:t>
      </w:r>
      <w:r>
        <w:rPr>
          <w:rFonts w:hint="eastAsia" w:ascii="Times New Roman" w:hAnsi="Times New Roman" w:cs="Times New Roman"/>
          <w:highlight w:val="none"/>
          <w:lang w:val="en-US" w:eastAsia="zh-CN"/>
        </w:rPr>
        <w:t>见供应商须知前附表</w:t>
      </w:r>
      <w:r>
        <w:rPr>
          <w:rFonts w:hint="eastAsia" w:ascii="Times New Roman" w:hAnsi="Times New Roman" w:cs="Times New Roman"/>
          <w:highlight w:val="none"/>
        </w:rPr>
        <w:t>。</w:t>
      </w:r>
    </w:p>
    <w:p w14:paraId="36B3F085">
      <w:pPr>
        <w:widowControl/>
        <w:jc w:val="left"/>
        <w:rPr>
          <w:rFonts w:ascii="Times New Roman" w:hAnsi="Times New Roman" w:cs="Times New Roman"/>
          <w:highlight w:val="none"/>
        </w:rPr>
      </w:pPr>
      <w:r>
        <w:rPr>
          <w:rFonts w:ascii="Times New Roman" w:hAnsi="Times New Roman" w:cs="Times New Roman"/>
          <w:highlight w:val="none"/>
        </w:rPr>
        <w:br w:type="page"/>
      </w:r>
    </w:p>
    <w:p w14:paraId="176C7DB3">
      <w:pPr>
        <w:pStyle w:val="3"/>
        <w:numPr>
          <w:ilvl w:val="0"/>
          <w:numId w:val="0"/>
        </w:numPr>
        <w:spacing w:before="312" w:after="312"/>
        <w:ind w:leftChars="0"/>
        <w:rPr>
          <w:rFonts w:ascii="Times New Roman" w:hAnsi="Times New Roman" w:eastAsia="宋体" w:cs="Times New Roman"/>
          <w:highlight w:val="none"/>
        </w:rPr>
      </w:pPr>
      <w:bookmarkStart w:id="139" w:name="_Toc29272_WPSOffice_Level1"/>
      <w:r>
        <w:rPr>
          <w:rFonts w:hint="eastAsia" w:ascii="Times New Roman" w:hAnsi="Times New Roman" w:eastAsia="宋体" w:cs="Times New Roman"/>
          <w:highlight w:val="none"/>
          <w:lang w:val="en-US" w:eastAsia="zh-CN"/>
        </w:rPr>
        <w:t xml:space="preserve">第三章 </w:t>
      </w:r>
      <w:r>
        <w:rPr>
          <w:rFonts w:ascii="Times New Roman" w:hAnsi="Times New Roman" w:eastAsia="宋体" w:cs="Times New Roman"/>
          <w:highlight w:val="none"/>
        </w:rPr>
        <w:t>评审办法</w:t>
      </w:r>
      <w:bookmarkEnd w:id="139"/>
    </w:p>
    <w:p w14:paraId="7B6143EF">
      <w:pPr>
        <w:rPr>
          <w:rFonts w:ascii="Times New Roman" w:hAnsi="Times New Roman" w:eastAsia="宋体" w:cs="Times New Roman"/>
          <w:highlight w:val="none"/>
        </w:rPr>
        <w:sectPr>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14:paraId="6A96EFED">
      <w:pPr>
        <w:rPr>
          <w:rFonts w:ascii="Times New Roman" w:hAnsi="Times New Roman" w:eastAsia="宋体" w:cs="Times New Roman"/>
          <w:highlight w:val="none"/>
        </w:rPr>
      </w:pPr>
    </w:p>
    <w:p w14:paraId="479F4C24">
      <w:pPr>
        <w:spacing w:after="312" w:afterLines="100" w:line="42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8"/>
          <w:szCs w:val="28"/>
          <w:highlight w:val="none"/>
        </w:rPr>
        <w:t>评审办法前附表</w:t>
      </w:r>
      <w:r>
        <w:rPr>
          <w:rFonts w:hint="eastAsia" w:ascii="Times New Roman" w:hAnsi="Times New Roman" w:eastAsia="黑体" w:cs="Times New Roman"/>
          <w:sz w:val="28"/>
          <w:szCs w:val="28"/>
          <w:highlight w:val="none"/>
        </w:rPr>
        <w:t>（综合评分法）</w:t>
      </w:r>
    </w:p>
    <w:tbl>
      <w:tblPr>
        <w:tblStyle w:val="21"/>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1546"/>
        <w:gridCol w:w="1575"/>
        <w:gridCol w:w="5523"/>
      </w:tblGrid>
      <w:tr w14:paraId="56C8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0" w:type="dxa"/>
            <w:gridSpan w:val="2"/>
            <w:vAlign w:val="center"/>
          </w:tcPr>
          <w:p w14:paraId="43BDEA27">
            <w:pPr>
              <w:widowControl/>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条款号</w:t>
            </w:r>
          </w:p>
        </w:tc>
        <w:tc>
          <w:tcPr>
            <w:tcW w:w="1575" w:type="dxa"/>
            <w:vAlign w:val="center"/>
          </w:tcPr>
          <w:p w14:paraId="5EE770F4">
            <w:pPr>
              <w:widowControl/>
              <w:ind w:firstLine="105" w:firstLineChars="50"/>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评审因素</w:t>
            </w:r>
          </w:p>
        </w:tc>
        <w:tc>
          <w:tcPr>
            <w:tcW w:w="5523" w:type="dxa"/>
            <w:vAlign w:val="center"/>
          </w:tcPr>
          <w:p w14:paraId="717BA269">
            <w:pPr>
              <w:widowControl/>
              <w:ind w:firstLine="105" w:firstLineChars="50"/>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评审标准</w:t>
            </w:r>
          </w:p>
        </w:tc>
      </w:tr>
      <w:tr w14:paraId="2BA2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Align w:val="center"/>
          </w:tcPr>
          <w:p w14:paraId="1CEA0427">
            <w:pPr>
              <w:widowControl/>
              <w:jc w:val="center"/>
              <w:rPr>
                <w:rFonts w:ascii="Times New Roman" w:hAnsi="Times New Roman" w:cs="Times New Roman"/>
                <w:bCs/>
                <w:kern w:val="0"/>
                <w:szCs w:val="21"/>
                <w:highlight w:val="none"/>
              </w:rPr>
            </w:pPr>
            <w:r>
              <w:rPr>
                <w:rFonts w:ascii="Times New Roman" w:hAnsi="Times New Roman" w:cs="Times New Roman"/>
                <w:bCs/>
                <w:kern w:val="0"/>
                <w:szCs w:val="21"/>
                <w:highlight w:val="none"/>
              </w:rPr>
              <w:t>1</w:t>
            </w:r>
          </w:p>
        </w:tc>
        <w:tc>
          <w:tcPr>
            <w:tcW w:w="1546" w:type="dxa"/>
            <w:vAlign w:val="center"/>
          </w:tcPr>
          <w:p w14:paraId="341BC52A">
            <w:pPr>
              <w:widowControl/>
              <w:jc w:val="center"/>
              <w:rPr>
                <w:rFonts w:ascii="Times New Roman" w:hAnsi="Times New Roman" w:cs="Times New Roman"/>
                <w:bCs/>
                <w:kern w:val="0"/>
                <w:szCs w:val="21"/>
                <w:highlight w:val="none"/>
              </w:rPr>
            </w:pPr>
            <w:r>
              <w:rPr>
                <w:rFonts w:ascii="Times New Roman" w:hAnsi="Times New Roman" w:cs="Times New Roman"/>
                <w:bCs/>
                <w:kern w:val="0"/>
                <w:szCs w:val="21"/>
                <w:highlight w:val="none"/>
              </w:rPr>
              <w:t>评审</w:t>
            </w:r>
            <w:r>
              <w:rPr>
                <w:rFonts w:hint="eastAsia" w:ascii="Times New Roman" w:hAnsi="Times New Roman" w:cs="Times New Roman"/>
                <w:bCs/>
                <w:kern w:val="0"/>
                <w:szCs w:val="21"/>
                <w:highlight w:val="none"/>
              </w:rPr>
              <w:t>方</w:t>
            </w:r>
            <w:r>
              <w:rPr>
                <w:rFonts w:ascii="Times New Roman" w:hAnsi="Times New Roman" w:cs="Times New Roman"/>
                <w:bCs/>
                <w:kern w:val="0"/>
                <w:szCs w:val="21"/>
                <w:highlight w:val="none"/>
              </w:rPr>
              <w:t>法</w:t>
            </w:r>
          </w:p>
        </w:tc>
        <w:tc>
          <w:tcPr>
            <w:tcW w:w="1575" w:type="dxa"/>
            <w:tcMar>
              <w:left w:w="75" w:type="dxa"/>
            </w:tcMar>
            <w:vAlign w:val="center"/>
          </w:tcPr>
          <w:p w14:paraId="3841A216">
            <w:pPr>
              <w:widowControl/>
              <w:adjustRightInd w:val="0"/>
              <w:snapToGrid w:val="0"/>
              <w:jc w:val="center"/>
              <w:rPr>
                <w:rFonts w:ascii="Times New Roman" w:hAnsi="Times New Roman" w:cs="Times New Roman"/>
                <w:kern w:val="0"/>
                <w:szCs w:val="21"/>
                <w:highlight w:val="none"/>
              </w:rPr>
            </w:pPr>
            <w:r>
              <w:rPr>
                <w:rFonts w:ascii="Times New Roman" w:hAnsi="Times New Roman" w:cs="Times New Roman"/>
                <w:kern w:val="0"/>
                <w:szCs w:val="21"/>
                <w:highlight w:val="none"/>
              </w:rPr>
              <w:t>成交候选人</w:t>
            </w:r>
          </w:p>
          <w:p w14:paraId="15B208D3">
            <w:pPr>
              <w:widowControl/>
              <w:adjustRightInd w:val="0"/>
              <w:snapToGrid w:val="0"/>
              <w:jc w:val="center"/>
              <w:rPr>
                <w:rFonts w:ascii="Times New Roman" w:hAnsi="Times New Roman" w:cs="Times New Roman"/>
                <w:kern w:val="0"/>
                <w:szCs w:val="21"/>
                <w:highlight w:val="none"/>
              </w:rPr>
            </w:pPr>
            <w:r>
              <w:rPr>
                <w:rFonts w:ascii="Times New Roman" w:hAnsi="Times New Roman" w:cs="Times New Roman"/>
                <w:kern w:val="0"/>
                <w:szCs w:val="21"/>
                <w:highlight w:val="none"/>
              </w:rPr>
              <w:t>排序方法</w:t>
            </w:r>
          </w:p>
        </w:tc>
        <w:tc>
          <w:tcPr>
            <w:tcW w:w="5523" w:type="dxa"/>
            <w:tcMar>
              <w:left w:w="75" w:type="dxa"/>
            </w:tcMar>
            <w:vAlign w:val="center"/>
          </w:tcPr>
          <w:p w14:paraId="00706EC0">
            <w:pPr>
              <w:widowControl/>
              <w:adjustRightInd w:val="0"/>
              <w:snapToGrid w:val="0"/>
              <w:jc w:val="left"/>
              <w:rPr>
                <w:highlight w:val="none"/>
              </w:rPr>
            </w:pPr>
            <w:r>
              <w:rPr>
                <w:rFonts w:hint="eastAsia"/>
                <w:highlight w:val="none"/>
              </w:rPr>
              <w:t>按综合得分由高到低的顺序依次推荐成交候选人：</w:t>
            </w:r>
          </w:p>
          <w:p w14:paraId="0DD9B6DB">
            <w:pPr>
              <w:widowControl/>
              <w:adjustRightInd w:val="0"/>
              <w:snapToGrid w:val="0"/>
              <w:jc w:val="left"/>
              <w:rPr>
                <w:highlight w:val="none"/>
              </w:rPr>
            </w:pPr>
            <w:r>
              <w:rPr>
                <w:rFonts w:hint="eastAsia" w:ascii="Times New Roman" w:hAnsi="Times New Roman" w:cs="Times New Roman"/>
                <w:kern w:val="0"/>
                <w:szCs w:val="21"/>
                <w:highlight w:val="none"/>
                <w:lang w:eastAsia="zh-CN"/>
              </w:rPr>
              <w:t>☑</w:t>
            </w:r>
            <w:r>
              <w:rPr>
                <w:rFonts w:hint="eastAsia"/>
                <w:highlight w:val="none"/>
              </w:rPr>
              <w:t>当综合得分相等时，以评审价得分高的优先；评审价得分也相等的，以评审价低的优先；评审价也相等的，以递交响应文件在前的优先。</w:t>
            </w:r>
          </w:p>
          <w:p w14:paraId="30B4EFC1">
            <w:pPr>
              <w:pStyle w:val="2"/>
              <w:adjustRightInd w:val="0"/>
              <w:snapToGrid w:val="0"/>
              <w:rPr>
                <w:highlight w:val="none"/>
              </w:rPr>
            </w:pPr>
            <w:r>
              <w:rPr>
                <w:rFonts w:hint="eastAsia" w:ascii="Times New Roman" w:hAnsi="Times New Roman" w:cs="Times New Roman"/>
                <w:kern w:val="0"/>
                <w:szCs w:val="21"/>
                <w:highlight w:val="none"/>
              </w:rPr>
              <w:t>其他方法：___________________________</w:t>
            </w:r>
          </w:p>
        </w:tc>
      </w:tr>
      <w:tr w14:paraId="6E24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0" w:type="dxa"/>
            <w:gridSpan w:val="2"/>
            <w:vAlign w:val="center"/>
          </w:tcPr>
          <w:p w14:paraId="1B97EE3D">
            <w:pPr>
              <w:widowControl/>
              <w:spacing w:line="360" w:lineRule="atLeast"/>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条款号</w:t>
            </w:r>
          </w:p>
        </w:tc>
        <w:tc>
          <w:tcPr>
            <w:tcW w:w="1575" w:type="dxa"/>
            <w:vAlign w:val="center"/>
          </w:tcPr>
          <w:p w14:paraId="7332F8E4">
            <w:pPr>
              <w:widowControl/>
              <w:spacing w:line="360" w:lineRule="atLeast"/>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评审因素</w:t>
            </w:r>
          </w:p>
        </w:tc>
        <w:tc>
          <w:tcPr>
            <w:tcW w:w="5523" w:type="dxa"/>
            <w:vAlign w:val="center"/>
          </w:tcPr>
          <w:p w14:paraId="7ABC2E3D">
            <w:pPr>
              <w:widowControl/>
              <w:spacing w:line="360" w:lineRule="atLeast"/>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评审标准</w:t>
            </w:r>
          </w:p>
        </w:tc>
      </w:tr>
      <w:tr w14:paraId="056D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restart"/>
            <w:vAlign w:val="center"/>
          </w:tcPr>
          <w:p w14:paraId="57625B3E">
            <w:pPr>
              <w:widowControl/>
              <w:adjustRightInd w:val="0"/>
              <w:snapToGrid w:val="0"/>
              <w:spacing w:line="360" w:lineRule="atLeast"/>
              <w:jc w:val="center"/>
              <w:rPr>
                <w:rFonts w:ascii="Times New Roman" w:hAnsi="Times New Roman" w:cs="Times New Roman"/>
                <w:kern w:val="0"/>
                <w:szCs w:val="21"/>
                <w:highlight w:val="none"/>
              </w:rPr>
            </w:pPr>
            <w:r>
              <w:rPr>
                <w:rFonts w:ascii="Times New Roman" w:hAnsi="Times New Roman" w:cs="Times New Roman"/>
                <w:kern w:val="0"/>
                <w:szCs w:val="21"/>
                <w:highlight w:val="none"/>
              </w:rPr>
              <w:t>2.1.1</w:t>
            </w:r>
          </w:p>
        </w:tc>
        <w:tc>
          <w:tcPr>
            <w:tcW w:w="1546" w:type="dxa"/>
            <w:vMerge w:val="restart"/>
            <w:vAlign w:val="center"/>
          </w:tcPr>
          <w:p w14:paraId="2E7686F1">
            <w:pPr>
              <w:widowControl/>
              <w:adjustRightInd w:val="0"/>
              <w:snapToGrid w:val="0"/>
              <w:spacing w:line="360" w:lineRule="atLeast"/>
              <w:jc w:val="center"/>
              <w:rPr>
                <w:rFonts w:ascii="Times New Roman" w:hAnsi="Times New Roman" w:cs="Times New Roman"/>
                <w:kern w:val="0"/>
                <w:szCs w:val="21"/>
                <w:highlight w:val="none"/>
              </w:rPr>
            </w:pPr>
            <w:r>
              <w:rPr>
                <w:rFonts w:ascii="Times New Roman" w:hAnsi="Times New Roman" w:cs="Times New Roman"/>
                <w:kern w:val="0"/>
                <w:szCs w:val="21"/>
                <w:highlight w:val="none"/>
              </w:rPr>
              <w:t>形式评审标准</w:t>
            </w:r>
          </w:p>
        </w:tc>
        <w:tc>
          <w:tcPr>
            <w:tcW w:w="1575" w:type="dxa"/>
            <w:tcMar>
              <w:left w:w="75" w:type="dxa"/>
            </w:tcMar>
            <w:vAlign w:val="center"/>
          </w:tcPr>
          <w:p w14:paraId="46F8403D">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供应商名称</w:t>
            </w:r>
          </w:p>
        </w:tc>
        <w:tc>
          <w:tcPr>
            <w:tcW w:w="5523" w:type="dxa"/>
            <w:tcMar>
              <w:left w:w="75" w:type="dxa"/>
            </w:tcMar>
            <w:vAlign w:val="center"/>
          </w:tcPr>
          <w:p w14:paraId="0E547877">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与营业执照、资质证书</w:t>
            </w:r>
            <w:r>
              <w:rPr>
                <w:rFonts w:hint="eastAsia" w:ascii="Times New Roman" w:hAnsi="Times New Roman" w:cs="Times New Roman"/>
                <w:kern w:val="0"/>
                <w:szCs w:val="21"/>
                <w:highlight w:val="none"/>
              </w:rPr>
              <w:t>（如有）</w:t>
            </w:r>
            <w:r>
              <w:rPr>
                <w:rFonts w:ascii="Times New Roman" w:hAnsi="Times New Roman" w:cs="Times New Roman"/>
                <w:kern w:val="0"/>
                <w:szCs w:val="21"/>
                <w:highlight w:val="none"/>
              </w:rPr>
              <w:t>一致</w:t>
            </w:r>
          </w:p>
        </w:tc>
      </w:tr>
      <w:tr w14:paraId="31CD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31B75796">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7B8A7EE1">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Mar>
              <w:left w:w="75" w:type="dxa"/>
            </w:tcMar>
            <w:vAlign w:val="center"/>
          </w:tcPr>
          <w:p w14:paraId="1260FD39">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响应文件格式</w:t>
            </w:r>
          </w:p>
        </w:tc>
        <w:tc>
          <w:tcPr>
            <w:tcW w:w="5523" w:type="dxa"/>
            <w:tcMar>
              <w:left w:w="75" w:type="dxa"/>
            </w:tcMar>
            <w:vAlign w:val="center"/>
          </w:tcPr>
          <w:p w14:paraId="6A252881">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符合第六章“响应文件格式”的规定，关键字迹清晰可辨</w:t>
            </w:r>
          </w:p>
        </w:tc>
      </w:tr>
      <w:tr w14:paraId="7284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07041ABC">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6F4468B5">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Mar>
              <w:left w:w="75" w:type="dxa"/>
            </w:tcMar>
            <w:vAlign w:val="center"/>
          </w:tcPr>
          <w:p w14:paraId="57999A62">
            <w:pPr>
              <w:widowControl/>
              <w:adjustRightInd w:val="0"/>
              <w:snapToGrid w:val="0"/>
              <w:spacing w:line="360" w:lineRule="atLeast"/>
              <w:jc w:val="left"/>
              <w:rPr>
                <w:rFonts w:ascii="Times New Roman" w:hAnsi="Times New Roman" w:cs="Times New Roman"/>
                <w:kern w:val="0"/>
                <w:szCs w:val="21"/>
                <w:highlight w:val="none"/>
              </w:rPr>
            </w:pPr>
            <w:r>
              <w:rPr>
                <w:rFonts w:hint="eastAsia" w:ascii="Times New Roman" w:hAnsi="Times New Roman" w:cs="Times New Roman"/>
                <w:kern w:val="0"/>
                <w:szCs w:val="21"/>
                <w:highlight w:val="none"/>
              </w:rPr>
              <w:t>签名</w:t>
            </w:r>
            <w:r>
              <w:rPr>
                <w:rFonts w:ascii="Times New Roman" w:hAnsi="Times New Roman" w:cs="Times New Roman"/>
                <w:kern w:val="0"/>
                <w:szCs w:val="21"/>
                <w:highlight w:val="none"/>
              </w:rPr>
              <w:t>盖章</w:t>
            </w:r>
          </w:p>
        </w:tc>
        <w:tc>
          <w:tcPr>
            <w:tcW w:w="5523" w:type="dxa"/>
            <w:tcMar>
              <w:left w:w="75" w:type="dxa"/>
            </w:tcMar>
            <w:vAlign w:val="center"/>
          </w:tcPr>
          <w:p w14:paraId="5D805491">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bCs/>
                <w:kern w:val="0"/>
                <w:szCs w:val="21"/>
                <w:highlight w:val="none"/>
              </w:rPr>
              <w:t>符合第二章“供应商须知”第3.</w:t>
            </w:r>
            <w:r>
              <w:rPr>
                <w:rFonts w:hint="eastAsia" w:ascii="Times New Roman" w:hAnsi="Times New Roman" w:cs="Times New Roman"/>
                <w:bCs/>
                <w:kern w:val="0"/>
                <w:szCs w:val="21"/>
                <w:highlight w:val="none"/>
              </w:rPr>
              <w:t>6</w:t>
            </w:r>
            <w:r>
              <w:rPr>
                <w:rFonts w:ascii="Times New Roman" w:hAnsi="Times New Roman" w:cs="Times New Roman"/>
                <w:bCs/>
                <w:kern w:val="0"/>
                <w:szCs w:val="21"/>
                <w:highlight w:val="none"/>
              </w:rPr>
              <w:t>.3项的规定</w:t>
            </w:r>
          </w:p>
        </w:tc>
      </w:tr>
      <w:tr w14:paraId="0D0A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554" w:type="dxa"/>
            <w:vAlign w:val="center"/>
          </w:tcPr>
          <w:p w14:paraId="42CFCC09">
            <w:pPr>
              <w:widowControl/>
              <w:adjustRightInd w:val="0"/>
              <w:snapToGrid w:val="0"/>
              <w:spacing w:line="360" w:lineRule="atLeast"/>
              <w:jc w:val="center"/>
              <w:rPr>
                <w:rFonts w:ascii="Times New Roman" w:hAnsi="Times New Roman" w:cs="Times New Roman"/>
                <w:kern w:val="0"/>
                <w:szCs w:val="21"/>
                <w:highlight w:val="none"/>
              </w:rPr>
            </w:pPr>
            <w:r>
              <w:rPr>
                <w:rFonts w:ascii="Times New Roman" w:hAnsi="Times New Roman" w:cs="Times New Roman"/>
                <w:kern w:val="0"/>
                <w:szCs w:val="21"/>
                <w:highlight w:val="none"/>
              </w:rPr>
              <w:t>2.1.2</w:t>
            </w:r>
          </w:p>
        </w:tc>
        <w:tc>
          <w:tcPr>
            <w:tcW w:w="1546" w:type="dxa"/>
            <w:vAlign w:val="center"/>
          </w:tcPr>
          <w:p w14:paraId="64A740DA">
            <w:pPr>
              <w:widowControl/>
              <w:adjustRightInd w:val="0"/>
              <w:snapToGrid w:val="0"/>
              <w:spacing w:line="360" w:lineRule="atLeast"/>
              <w:jc w:val="center"/>
              <w:rPr>
                <w:rFonts w:ascii="Times New Roman" w:hAnsi="Times New Roman" w:cs="Times New Roman"/>
                <w:kern w:val="0"/>
                <w:szCs w:val="21"/>
                <w:highlight w:val="none"/>
              </w:rPr>
            </w:pPr>
            <w:r>
              <w:rPr>
                <w:rFonts w:ascii="Times New Roman" w:hAnsi="Times New Roman" w:cs="Times New Roman"/>
                <w:kern w:val="0"/>
                <w:szCs w:val="21"/>
                <w:highlight w:val="none"/>
              </w:rPr>
              <w:t>资格评审标准</w:t>
            </w:r>
          </w:p>
        </w:tc>
        <w:tc>
          <w:tcPr>
            <w:tcW w:w="1575" w:type="dxa"/>
            <w:tcMar>
              <w:left w:w="75" w:type="dxa"/>
            </w:tcMar>
            <w:vAlign w:val="center"/>
          </w:tcPr>
          <w:p w14:paraId="3AC288DB">
            <w:pPr>
              <w:widowControl/>
              <w:adjustRightInd w:val="0"/>
              <w:snapToGrid w:val="0"/>
              <w:spacing w:line="360" w:lineRule="atLeast"/>
              <w:jc w:val="left"/>
              <w:rPr>
                <w:rFonts w:ascii="Times New Roman" w:hAnsi="Times New Roman" w:cs="Times New Roman"/>
                <w:kern w:val="0"/>
                <w:szCs w:val="21"/>
                <w:highlight w:val="none"/>
              </w:rPr>
            </w:pPr>
            <w:r>
              <w:rPr>
                <w:rFonts w:hint="eastAsia" w:ascii="Times New Roman" w:hAnsi="Times New Roman" w:cs="Times New Roman"/>
                <w:kern w:val="0"/>
                <w:szCs w:val="21"/>
                <w:highlight w:val="none"/>
              </w:rPr>
              <w:t>资质条件、能力、信誉</w:t>
            </w:r>
          </w:p>
        </w:tc>
        <w:tc>
          <w:tcPr>
            <w:tcW w:w="5523" w:type="dxa"/>
            <w:tcMar>
              <w:left w:w="75" w:type="dxa"/>
            </w:tcMar>
            <w:vAlign w:val="center"/>
          </w:tcPr>
          <w:p w14:paraId="2798870D">
            <w:pPr>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符合第二章“供应商须知”第1.</w:t>
            </w:r>
            <w:r>
              <w:rPr>
                <w:rFonts w:hint="eastAsia" w:ascii="Times New Roman" w:hAnsi="Times New Roman" w:cs="Times New Roman"/>
                <w:kern w:val="0"/>
                <w:szCs w:val="21"/>
                <w:highlight w:val="none"/>
              </w:rPr>
              <w:t>2</w:t>
            </w:r>
            <w:r>
              <w:rPr>
                <w:rFonts w:ascii="Times New Roman" w:hAnsi="Times New Roman" w:cs="Times New Roman"/>
                <w:kern w:val="0"/>
                <w:szCs w:val="21"/>
                <w:highlight w:val="none"/>
              </w:rPr>
              <w:t>.1项规定</w:t>
            </w:r>
          </w:p>
        </w:tc>
      </w:tr>
      <w:tr w14:paraId="2007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restart"/>
            <w:vAlign w:val="center"/>
          </w:tcPr>
          <w:p w14:paraId="7B263C08">
            <w:pPr>
              <w:widowControl/>
              <w:adjustRightInd w:val="0"/>
              <w:snapToGrid w:val="0"/>
              <w:spacing w:line="360" w:lineRule="atLeast"/>
              <w:jc w:val="center"/>
              <w:rPr>
                <w:rFonts w:ascii="Times New Roman" w:hAnsi="Times New Roman" w:cs="Times New Roman"/>
                <w:kern w:val="0"/>
                <w:szCs w:val="21"/>
                <w:highlight w:val="none"/>
              </w:rPr>
            </w:pPr>
            <w:r>
              <w:rPr>
                <w:rFonts w:ascii="Times New Roman" w:hAnsi="Times New Roman" w:cs="Times New Roman"/>
                <w:kern w:val="0"/>
                <w:szCs w:val="21"/>
                <w:highlight w:val="none"/>
              </w:rPr>
              <w:t>2.1.3</w:t>
            </w:r>
          </w:p>
        </w:tc>
        <w:tc>
          <w:tcPr>
            <w:tcW w:w="1546" w:type="dxa"/>
            <w:vMerge w:val="restart"/>
            <w:vAlign w:val="center"/>
          </w:tcPr>
          <w:p w14:paraId="047CB103">
            <w:pPr>
              <w:widowControl/>
              <w:adjustRightInd w:val="0"/>
              <w:snapToGrid w:val="0"/>
              <w:spacing w:line="360" w:lineRule="atLeast"/>
              <w:jc w:val="center"/>
              <w:rPr>
                <w:rFonts w:ascii="Times New Roman" w:hAnsi="Times New Roman" w:cs="Times New Roman"/>
                <w:kern w:val="0"/>
                <w:szCs w:val="21"/>
                <w:highlight w:val="none"/>
              </w:rPr>
            </w:pPr>
            <w:r>
              <w:rPr>
                <w:rFonts w:ascii="Times New Roman" w:hAnsi="Times New Roman" w:cs="Times New Roman"/>
                <w:kern w:val="0"/>
                <w:szCs w:val="21"/>
                <w:highlight w:val="none"/>
              </w:rPr>
              <w:t>响应性评审标准</w:t>
            </w:r>
          </w:p>
        </w:tc>
        <w:tc>
          <w:tcPr>
            <w:tcW w:w="1575" w:type="dxa"/>
            <w:tcMar>
              <w:left w:w="75" w:type="dxa"/>
            </w:tcMar>
            <w:vAlign w:val="center"/>
          </w:tcPr>
          <w:p w14:paraId="161DBC52">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报价内容</w:t>
            </w:r>
          </w:p>
        </w:tc>
        <w:tc>
          <w:tcPr>
            <w:tcW w:w="5523" w:type="dxa"/>
            <w:tcMar>
              <w:left w:w="75" w:type="dxa"/>
            </w:tcMar>
            <w:vAlign w:val="center"/>
          </w:tcPr>
          <w:p w14:paraId="51300860">
            <w:pPr>
              <w:widowControl/>
              <w:adjustRightInd w:val="0"/>
              <w:snapToGrid w:val="0"/>
              <w:spacing w:line="360" w:lineRule="atLeast"/>
              <w:jc w:val="left"/>
              <w:rPr>
                <w:rFonts w:ascii="Times New Roman" w:hAnsi="Times New Roman" w:cs="Times New Roman"/>
                <w:kern w:val="0"/>
                <w:szCs w:val="21"/>
                <w:highlight w:val="none"/>
              </w:rPr>
            </w:pPr>
            <w:r>
              <w:rPr>
                <w:rFonts w:hint="eastAsia" w:ascii="Times New Roman" w:hAnsi="Times New Roman" w:cs="Times New Roman"/>
                <w:highlight w:val="none"/>
              </w:rPr>
              <w:t>符合</w:t>
            </w:r>
            <w:r>
              <w:rPr>
                <w:rFonts w:ascii="Times New Roman" w:hAnsi="Times New Roman" w:cs="Times New Roman"/>
                <w:highlight w:val="none"/>
              </w:rPr>
              <w:t>第一章“</w:t>
            </w:r>
            <w:r>
              <w:rPr>
                <w:rFonts w:hint="eastAsia" w:ascii="Times New Roman" w:hAnsi="Times New Roman" w:cs="Times New Roman"/>
                <w:szCs w:val="21"/>
                <w:highlight w:val="none"/>
              </w:rPr>
              <w:t>采购公告</w:t>
            </w:r>
            <w:r>
              <w:rPr>
                <w:rFonts w:ascii="Times New Roman" w:hAnsi="Times New Roman" w:cs="Times New Roman"/>
                <w:highlight w:val="none"/>
              </w:rPr>
              <w:t>”规定</w:t>
            </w:r>
          </w:p>
        </w:tc>
      </w:tr>
      <w:tr w14:paraId="5786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4C360526">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3CA7821E">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Mar>
              <w:left w:w="75" w:type="dxa"/>
            </w:tcMar>
            <w:vAlign w:val="center"/>
          </w:tcPr>
          <w:p w14:paraId="3DF173B2">
            <w:pPr>
              <w:widowControl/>
              <w:adjustRightInd w:val="0"/>
              <w:snapToGrid w:val="0"/>
              <w:spacing w:line="360" w:lineRule="atLeast"/>
              <w:jc w:val="left"/>
              <w:rPr>
                <w:rFonts w:ascii="Times New Roman" w:hAnsi="Times New Roman" w:cs="Times New Roman"/>
                <w:kern w:val="0"/>
                <w:szCs w:val="21"/>
                <w:highlight w:val="none"/>
              </w:rPr>
            </w:pPr>
            <w:r>
              <w:rPr>
                <w:rFonts w:hint="eastAsia" w:ascii="Times New Roman" w:hAnsi="Times New Roman" w:cs="Times New Roman"/>
                <w:kern w:val="0"/>
                <w:szCs w:val="21"/>
                <w:highlight w:val="none"/>
              </w:rPr>
              <w:t>服务期</w:t>
            </w:r>
          </w:p>
        </w:tc>
        <w:tc>
          <w:tcPr>
            <w:tcW w:w="5523" w:type="dxa"/>
            <w:tcMar>
              <w:left w:w="75" w:type="dxa"/>
            </w:tcMar>
            <w:vAlign w:val="center"/>
          </w:tcPr>
          <w:p w14:paraId="0BF10E10">
            <w:pPr>
              <w:widowControl/>
              <w:adjustRightInd w:val="0"/>
              <w:snapToGrid w:val="0"/>
              <w:spacing w:line="360" w:lineRule="atLeast"/>
              <w:jc w:val="left"/>
              <w:rPr>
                <w:rFonts w:ascii="Times New Roman" w:hAnsi="Times New Roman" w:cs="Times New Roman"/>
                <w:kern w:val="0"/>
                <w:szCs w:val="21"/>
                <w:highlight w:val="none"/>
              </w:rPr>
            </w:pPr>
            <w:r>
              <w:rPr>
                <w:rFonts w:hint="eastAsia" w:ascii="Times New Roman" w:hAnsi="Times New Roman" w:cs="Times New Roman"/>
                <w:highlight w:val="none"/>
              </w:rPr>
              <w:t>符合</w:t>
            </w:r>
            <w:r>
              <w:rPr>
                <w:rFonts w:ascii="Times New Roman" w:hAnsi="Times New Roman" w:cs="Times New Roman"/>
                <w:highlight w:val="none"/>
              </w:rPr>
              <w:t>第一章“</w:t>
            </w:r>
            <w:r>
              <w:rPr>
                <w:rFonts w:hint="eastAsia" w:ascii="Times New Roman" w:hAnsi="Times New Roman" w:cs="Times New Roman"/>
                <w:szCs w:val="21"/>
                <w:highlight w:val="none"/>
              </w:rPr>
              <w:t>采购公告</w:t>
            </w:r>
            <w:r>
              <w:rPr>
                <w:rFonts w:ascii="Times New Roman" w:hAnsi="Times New Roman" w:cs="Times New Roman"/>
                <w:highlight w:val="none"/>
              </w:rPr>
              <w:t>”规定</w:t>
            </w:r>
          </w:p>
        </w:tc>
      </w:tr>
      <w:tr w14:paraId="161A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72CE24CA">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168AB820">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Mar>
              <w:left w:w="75" w:type="dxa"/>
            </w:tcMar>
            <w:vAlign w:val="center"/>
          </w:tcPr>
          <w:p w14:paraId="01F0CE90">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质量要求</w:t>
            </w:r>
          </w:p>
        </w:tc>
        <w:tc>
          <w:tcPr>
            <w:tcW w:w="5523" w:type="dxa"/>
            <w:tcMar>
              <w:left w:w="75" w:type="dxa"/>
            </w:tcMar>
            <w:vAlign w:val="center"/>
          </w:tcPr>
          <w:p w14:paraId="41AD49C9">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符合第二章“供应商须知”第1.</w:t>
            </w:r>
            <w:r>
              <w:rPr>
                <w:rFonts w:hint="eastAsia" w:ascii="Times New Roman" w:hAnsi="Times New Roman" w:cs="Times New Roman"/>
                <w:kern w:val="0"/>
                <w:szCs w:val="21"/>
                <w:highlight w:val="none"/>
              </w:rPr>
              <w:t>1</w:t>
            </w:r>
            <w:r>
              <w:rPr>
                <w:rFonts w:ascii="Times New Roman" w:hAnsi="Times New Roman" w:cs="Times New Roman"/>
                <w:kern w:val="0"/>
                <w:szCs w:val="21"/>
                <w:highlight w:val="none"/>
              </w:rPr>
              <w:t>.</w:t>
            </w:r>
            <w:r>
              <w:rPr>
                <w:rFonts w:hint="eastAsia" w:ascii="Times New Roman" w:hAnsi="Times New Roman" w:cs="Times New Roman"/>
                <w:kern w:val="0"/>
                <w:szCs w:val="21"/>
                <w:highlight w:val="none"/>
              </w:rPr>
              <w:t>1</w:t>
            </w:r>
            <w:r>
              <w:rPr>
                <w:rFonts w:ascii="Times New Roman" w:hAnsi="Times New Roman" w:cs="Times New Roman"/>
                <w:kern w:val="0"/>
                <w:szCs w:val="21"/>
                <w:highlight w:val="none"/>
              </w:rPr>
              <w:t>项规定</w:t>
            </w:r>
          </w:p>
        </w:tc>
      </w:tr>
      <w:tr w14:paraId="02AE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4C81A754">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340342D2">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Mar>
              <w:left w:w="75" w:type="dxa"/>
            </w:tcMar>
            <w:vAlign w:val="center"/>
          </w:tcPr>
          <w:p w14:paraId="46E2E000">
            <w:pPr>
              <w:widowControl/>
              <w:adjustRightInd w:val="0"/>
              <w:snapToGrid w:val="0"/>
              <w:spacing w:line="360" w:lineRule="atLeast"/>
              <w:jc w:val="left"/>
              <w:rPr>
                <w:rFonts w:hint="eastAsia" w:ascii="Times New Roman" w:hAnsi="Times New Roman" w:cs="Times New Roman" w:eastAsiaTheme="minorEastAsia"/>
                <w:kern w:val="0"/>
                <w:szCs w:val="21"/>
                <w:highlight w:val="none"/>
                <w:lang w:eastAsia="zh-CN"/>
              </w:rPr>
            </w:pPr>
            <w:r>
              <w:rPr>
                <w:rFonts w:hint="eastAsia" w:ascii="Times New Roman" w:hAnsi="Times New Roman" w:cs="Times New Roman"/>
                <w:kern w:val="0"/>
                <w:szCs w:val="21"/>
                <w:highlight w:val="none"/>
                <w:lang w:eastAsia="zh-CN"/>
              </w:rPr>
              <w:t>安全目标</w:t>
            </w:r>
          </w:p>
        </w:tc>
        <w:tc>
          <w:tcPr>
            <w:tcW w:w="5523" w:type="dxa"/>
            <w:tcMar>
              <w:left w:w="75" w:type="dxa"/>
            </w:tcMar>
            <w:vAlign w:val="center"/>
          </w:tcPr>
          <w:p w14:paraId="1D33063C">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符合第二章“供应商须知”第1.</w:t>
            </w:r>
            <w:r>
              <w:rPr>
                <w:rFonts w:hint="eastAsia" w:ascii="Times New Roman" w:hAnsi="Times New Roman" w:cs="Times New Roman"/>
                <w:kern w:val="0"/>
                <w:szCs w:val="21"/>
                <w:highlight w:val="none"/>
              </w:rPr>
              <w:t>1</w:t>
            </w:r>
            <w:r>
              <w:rPr>
                <w:rFonts w:ascii="Times New Roman" w:hAnsi="Times New Roman" w:cs="Times New Roman"/>
                <w:kern w:val="0"/>
                <w:szCs w:val="21"/>
                <w:highlight w:val="none"/>
              </w:rPr>
              <w:t>.</w:t>
            </w:r>
            <w:r>
              <w:rPr>
                <w:rFonts w:hint="eastAsia" w:ascii="Times New Roman" w:hAnsi="Times New Roman" w:cs="Times New Roman"/>
                <w:kern w:val="0"/>
                <w:szCs w:val="21"/>
                <w:highlight w:val="none"/>
              </w:rPr>
              <w:t>2</w:t>
            </w:r>
            <w:r>
              <w:rPr>
                <w:rFonts w:ascii="Times New Roman" w:hAnsi="Times New Roman" w:cs="Times New Roman"/>
                <w:kern w:val="0"/>
                <w:szCs w:val="21"/>
                <w:highlight w:val="none"/>
              </w:rPr>
              <w:t>项规定</w:t>
            </w:r>
          </w:p>
        </w:tc>
      </w:tr>
      <w:tr w14:paraId="3C3B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1C092AD2">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3BD0DAFE">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Mar>
              <w:left w:w="75" w:type="dxa"/>
            </w:tcMar>
            <w:vAlign w:val="center"/>
          </w:tcPr>
          <w:p w14:paraId="3340DC23">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响应有效期</w:t>
            </w:r>
          </w:p>
        </w:tc>
        <w:tc>
          <w:tcPr>
            <w:tcW w:w="5523" w:type="dxa"/>
            <w:tcMar>
              <w:left w:w="75" w:type="dxa"/>
            </w:tcMar>
            <w:vAlign w:val="center"/>
          </w:tcPr>
          <w:p w14:paraId="6112F4BB">
            <w:pPr>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符合第二章“供应商须知”第3.3.1项规定</w:t>
            </w:r>
          </w:p>
        </w:tc>
      </w:tr>
      <w:tr w14:paraId="3F18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1529BCF9">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5D5796EA">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Mar>
              <w:left w:w="75" w:type="dxa"/>
            </w:tcMar>
            <w:vAlign w:val="center"/>
          </w:tcPr>
          <w:p w14:paraId="077AAC23">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响应保证金</w:t>
            </w:r>
          </w:p>
        </w:tc>
        <w:tc>
          <w:tcPr>
            <w:tcW w:w="5523" w:type="dxa"/>
            <w:tcMar>
              <w:left w:w="75" w:type="dxa"/>
            </w:tcMar>
            <w:vAlign w:val="center"/>
          </w:tcPr>
          <w:p w14:paraId="4E670E0E">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符合第二章“供应商须知”第3.4.1项规定</w:t>
            </w:r>
          </w:p>
        </w:tc>
      </w:tr>
      <w:tr w14:paraId="3F5E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159419D8">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6550D8BE">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Mar>
              <w:left w:w="75" w:type="dxa"/>
            </w:tcMar>
            <w:vAlign w:val="center"/>
          </w:tcPr>
          <w:p w14:paraId="6FF30E49">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权利义务</w:t>
            </w:r>
          </w:p>
        </w:tc>
        <w:tc>
          <w:tcPr>
            <w:tcW w:w="5523" w:type="dxa"/>
            <w:tcMar>
              <w:left w:w="75" w:type="dxa"/>
            </w:tcMar>
            <w:vAlign w:val="center"/>
          </w:tcPr>
          <w:p w14:paraId="440739B3">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bCs/>
                <w:kern w:val="0"/>
                <w:szCs w:val="21"/>
                <w:highlight w:val="none"/>
              </w:rPr>
              <w:t>符合询比文件规定</w:t>
            </w:r>
          </w:p>
        </w:tc>
      </w:tr>
      <w:tr w14:paraId="24E2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026AE8D0">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40480B0B">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Mar>
              <w:left w:w="75" w:type="dxa"/>
            </w:tcMar>
            <w:vAlign w:val="center"/>
          </w:tcPr>
          <w:p w14:paraId="1019DBE2">
            <w:pPr>
              <w:widowControl/>
              <w:adjustRightInd w:val="0"/>
              <w:snapToGrid w:val="0"/>
              <w:spacing w:line="360" w:lineRule="atLeast"/>
              <w:jc w:val="left"/>
              <w:rPr>
                <w:rFonts w:ascii="Times New Roman" w:hAnsi="Times New Roman" w:cs="Times New Roman"/>
                <w:bCs/>
                <w:kern w:val="0"/>
                <w:szCs w:val="21"/>
                <w:highlight w:val="none"/>
              </w:rPr>
            </w:pPr>
            <w:r>
              <w:rPr>
                <w:rFonts w:ascii="Times New Roman" w:hAnsi="Times New Roman" w:cs="Times New Roman"/>
                <w:bCs/>
                <w:kern w:val="0"/>
                <w:szCs w:val="21"/>
                <w:highlight w:val="none"/>
              </w:rPr>
              <w:t>询比文件的获取</w:t>
            </w:r>
          </w:p>
        </w:tc>
        <w:tc>
          <w:tcPr>
            <w:tcW w:w="5523" w:type="dxa"/>
            <w:tcMar>
              <w:left w:w="75" w:type="dxa"/>
            </w:tcMar>
            <w:vAlign w:val="center"/>
          </w:tcPr>
          <w:p w14:paraId="014BDA62">
            <w:pPr>
              <w:widowControl/>
              <w:adjustRightInd w:val="0"/>
              <w:snapToGrid w:val="0"/>
              <w:spacing w:line="360" w:lineRule="atLeast"/>
              <w:jc w:val="left"/>
              <w:rPr>
                <w:rFonts w:ascii="Times New Roman" w:hAnsi="Times New Roman" w:cs="Times New Roman"/>
                <w:bCs/>
                <w:kern w:val="0"/>
                <w:szCs w:val="21"/>
                <w:highlight w:val="none"/>
              </w:rPr>
            </w:pPr>
            <w:r>
              <w:rPr>
                <w:rFonts w:ascii="Times New Roman" w:hAnsi="Times New Roman" w:cs="Times New Roman"/>
                <w:bCs/>
                <w:kern w:val="0"/>
                <w:szCs w:val="21"/>
                <w:highlight w:val="none"/>
              </w:rPr>
              <w:t>符合</w:t>
            </w:r>
            <w:r>
              <w:rPr>
                <w:rFonts w:ascii="Times New Roman" w:hAnsi="Times New Roman" w:cs="Times New Roman"/>
                <w:highlight w:val="none"/>
              </w:rPr>
              <w:t>第一章“</w:t>
            </w:r>
            <w:r>
              <w:rPr>
                <w:rFonts w:hint="eastAsia" w:ascii="Times New Roman" w:hAnsi="Times New Roman" w:cs="Times New Roman"/>
                <w:szCs w:val="21"/>
                <w:highlight w:val="none"/>
              </w:rPr>
              <w:t>采购公告</w:t>
            </w:r>
            <w:r>
              <w:rPr>
                <w:rFonts w:ascii="Times New Roman" w:hAnsi="Times New Roman" w:cs="Times New Roman"/>
                <w:highlight w:val="none"/>
              </w:rPr>
              <w:t>”</w:t>
            </w:r>
            <w:r>
              <w:rPr>
                <w:rFonts w:hint="eastAsia" w:ascii="Times New Roman" w:hAnsi="Times New Roman" w:cs="Times New Roman"/>
                <w:bCs/>
                <w:kern w:val="0"/>
                <w:szCs w:val="21"/>
                <w:highlight w:val="none"/>
              </w:rPr>
              <w:t>规定</w:t>
            </w:r>
          </w:p>
        </w:tc>
      </w:tr>
      <w:tr w14:paraId="69FA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60AB79B6">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551DFBEF">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Borders>
              <w:top w:val="single" w:color="auto" w:sz="4" w:space="0"/>
              <w:left w:val="single" w:color="auto" w:sz="4" w:space="0"/>
              <w:right w:val="single" w:color="auto" w:sz="4" w:space="0"/>
            </w:tcBorders>
            <w:tcMar>
              <w:left w:w="75" w:type="dxa"/>
            </w:tcMar>
            <w:vAlign w:val="center"/>
          </w:tcPr>
          <w:p w14:paraId="1A644EE9">
            <w:pPr>
              <w:widowControl/>
              <w:adjustRightInd w:val="0"/>
              <w:snapToGrid w:val="0"/>
              <w:spacing w:line="360" w:lineRule="atLeast"/>
              <w:jc w:val="left"/>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rPr>
              <w:t>联合体</w:t>
            </w:r>
          </w:p>
        </w:tc>
        <w:tc>
          <w:tcPr>
            <w:tcW w:w="5523" w:type="dxa"/>
            <w:tcBorders>
              <w:top w:val="outset" w:color="auto" w:sz="6" w:space="0"/>
              <w:left w:val="single" w:color="auto" w:sz="4" w:space="0"/>
              <w:right w:val="outset" w:color="auto" w:sz="6" w:space="0"/>
            </w:tcBorders>
            <w:tcMar>
              <w:left w:w="75" w:type="dxa"/>
            </w:tcMar>
            <w:vAlign w:val="center"/>
          </w:tcPr>
          <w:p w14:paraId="4CB3F03F">
            <w:pPr>
              <w:widowControl/>
              <w:adjustRightInd w:val="0"/>
              <w:snapToGrid w:val="0"/>
              <w:spacing w:line="360" w:lineRule="atLeast"/>
              <w:jc w:val="left"/>
              <w:rPr>
                <w:rFonts w:ascii="Times New Roman" w:hAnsi="Times New Roman" w:cs="Times New Roman"/>
                <w:kern w:val="0"/>
                <w:szCs w:val="21"/>
                <w:highlight w:val="none"/>
              </w:rPr>
            </w:pPr>
            <w:r>
              <w:rPr>
                <w:rFonts w:hint="eastAsia" w:ascii="Times New Roman" w:hAnsi="Times New Roman" w:cs="Times New Roman"/>
                <w:kern w:val="0"/>
                <w:szCs w:val="21"/>
                <w:highlight w:val="none"/>
              </w:rPr>
              <w:t>未以联合体形式报价</w:t>
            </w:r>
          </w:p>
        </w:tc>
      </w:tr>
      <w:tr w14:paraId="64D3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65F17FF0">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2BF339DF">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Borders>
              <w:top w:val="single" w:color="auto" w:sz="4" w:space="0"/>
              <w:left w:val="single" w:color="auto" w:sz="4" w:space="0"/>
              <w:right w:val="single" w:color="auto" w:sz="4" w:space="0"/>
            </w:tcBorders>
            <w:tcMar>
              <w:left w:w="75" w:type="dxa"/>
            </w:tcMar>
            <w:vAlign w:val="center"/>
          </w:tcPr>
          <w:p w14:paraId="140F332C">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bCs/>
                <w:kern w:val="0"/>
                <w:szCs w:val="21"/>
                <w:highlight w:val="none"/>
              </w:rPr>
              <w:t>分包</w:t>
            </w:r>
          </w:p>
        </w:tc>
        <w:tc>
          <w:tcPr>
            <w:tcW w:w="5523" w:type="dxa"/>
            <w:tcBorders>
              <w:top w:val="outset" w:color="auto" w:sz="6" w:space="0"/>
              <w:left w:val="single" w:color="auto" w:sz="4" w:space="0"/>
              <w:right w:val="outset" w:color="auto" w:sz="6" w:space="0"/>
            </w:tcBorders>
            <w:tcMar>
              <w:left w:w="75" w:type="dxa"/>
            </w:tcMar>
            <w:vAlign w:val="center"/>
          </w:tcPr>
          <w:p w14:paraId="1E9EEF94">
            <w:pPr>
              <w:widowControl/>
              <w:adjustRightInd w:val="0"/>
              <w:snapToGrid w:val="0"/>
              <w:spacing w:line="360" w:lineRule="atLeast"/>
              <w:jc w:val="left"/>
              <w:rPr>
                <w:rFonts w:ascii="Times New Roman" w:hAnsi="Times New Roman" w:cs="Times New Roman"/>
                <w:kern w:val="0"/>
                <w:szCs w:val="21"/>
                <w:highlight w:val="none"/>
              </w:rPr>
            </w:pPr>
            <w:r>
              <w:rPr>
                <w:rFonts w:hint="eastAsia" w:ascii="Times New Roman" w:hAnsi="Times New Roman" w:cs="Times New Roman"/>
                <w:kern w:val="0"/>
                <w:szCs w:val="21"/>
                <w:highlight w:val="none"/>
              </w:rPr>
              <w:t>没有分包</w:t>
            </w:r>
          </w:p>
        </w:tc>
      </w:tr>
      <w:tr w14:paraId="6C3E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4843DD35">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2D2370A6">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Borders>
              <w:top w:val="single" w:color="auto" w:sz="4" w:space="0"/>
              <w:left w:val="single" w:color="auto" w:sz="4" w:space="0"/>
              <w:right w:val="single" w:color="auto" w:sz="4" w:space="0"/>
            </w:tcBorders>
            <w:tcMar>
              <w:left w:w="75" w:type="dxa"/>
            </w:tcMar>
            <w:vAlign w:val="center"/>
          </w:tcPr>
          <w:p w14:paraId="57E88BE8">
            <w:pPr>
              <w:widowControl/>
              <w:adjustRightInd w:val="0"/>
              <w:snapToGrid w:val="0"/>
              <w:spacing w:line="360" w:lineRule="atLeast"/>
              <w:jc w:val="left"/>
              <w:rPr>
                <w:rFonts w:ascii="Times New Roman" w:hAnsi="Times New Roman" w:cs="Times New Roman"/>
                <w:bCs/>
                <w:kern w:val="0"/>
                <w:szCs w:val="21"/>
                <w:highlight w:val="none"/>
              </w:rPr>
            </w:pPr>
            <w:r>
              <w:rPr>
                <w:rFonts w:ascii="Times New Roman" w:hAnsi="Times New Roman" w:cs="Times New Roman"/>
                <w:kern w:val="0"/>
                <w:szCs w:val="21"/>
                <w:highlight w:val="none"/>
              </w:rPr>
              <w:t>报价</w:t>
            </w:r>
          </w:p>
        </w:tc>
        <w:tc>
          <w:tcPr>
            <w:tcW w:w="5523" w:type="dxa"/>
            <w:tcBorders>
              <w:top w:val="outset" w:color="auto" w:sz="6" w:space="0"/>
              <w:left w:val="single" w:color="auto" w:sz="4" w:space="0"/>
              <w:right w:val="outset" w:color="auto" w:sz="6" w:space="0"/>
            </w:tcBorders>
            <w:tcMar>
              <w:left w:w="75" w:type="dxa"/>
            </w:tcMar>
            <w:vAlign w:val="center"/>
          </w:tcPr>
          <w:p w14:paraId="2321DE3E">
            <w:pPr>
              <w:widowControl/>
              <w:adjustRightInd w:val="0"/>
              <w:snapToGrid w:val="0"/>
              <w:spacing w:line="360" w:lineRule="atLeast"/>
              <w:jc w:val="left"/>
              <w:rPr>
                <w:rFonts w:ascii="Times New Roman" w:hAnsi="Times New Roman" w:cs="Times New Roman"/>
                <w:highlight w:val="none"/>
              </w:rPr>
            </w:pPr>
            <w:r>
              <w:rPr>
                <w:rFonts w:ascii="Times New Roman" w:hAnsi="Times New Roman" w:cs="Times New Roman"/>
                <w:highlight w:val="none"/>
              </w:rPr>
              <w:t>（1）报价未超过询比文件设定的最高限价</w:t>
            </w:r>
            <w:r>
              <w:rPr>
                <w:rFonts w:hint="eastAsia" w:ascii="Times New Roman" w:hAnsi="Times New Roman" w:cs="Times New Roman"/>
                <w:highlight w:val="none"/>
                <w:lang w:eastAsia="zh-CN"/>
              </w:rPr>
              <w:t>（</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74万元</w:t>
            </w:r>
            <w:r>
              <w:rPr>
                <w:rFonts w:hint="eastAsia" w:ascii="Times New Roman" w:hAnsi="Times New Roman" w:cs="Times New Roman"/>
                <w:szCs w:val="22"/>
                <w:highlight w:val="none"/>
                <w:u w:val="single"/>
                <w:lang w:eastAsia="zh-CN"/>
              </w:rPr>
              <w:t>，</w:t>
            </w:r>
            <w:r>
              <w:rPr>
                <w:rFonts w:hint="eastAsia" w:ascii="Times New Roman" w:hAnsi="Times New Roman" w:cs="Times New Roman"/>
                <w:szCs w:val="22"/>
                <w:highlight w:val="none"/>
                <w:u w:val="single"/>
                <w:lang w:val="en-US" w:eastAsia="zh-CN"/>
              </w:rPr>
              <w:t>其中单个拿地方案设计限价为1.3万元，单个概念方案设计限价为6.65万元</w:t>
            </w:r>
            <w:r>
              <w:rPr>
                <w:rFonts w:hint="eastAsia" w:ascii="Times New Roman" w:hAnsi="Times New Roman" w:cs="Times New Roman"/>
                <w:highlight w:val="none"/>
                <w:lang w:eastAsia="zh-CN"/>
              </w:rPr>
              <w:t>）</w:t>
            </w:r>
            <w:r>
              <w:rPr>
                <w:rFonts w:ascii="Times New Roman" w:hAnsi="Times New Roman" w:cs="Times New Roman"/>
                <w:highlight w:val="none"/>
              </w:rPr>
              <w:t>。</w:t>
            </w:r>
          </w:p>
          <w:p w14:paraId="17A50456">
            <w:pPr>
              <w:widowControl/>
              <w:adjustRightInd w:val="0"/>
              <w:snapToGrid w:val="0"/>
              <w:spacing w:line="360" w:lineRule="atLeast"/>
              <w:jc w:val="left"/>
              <w:rPr>
                <w:rFonts w:ascii="Times New Roman" w:hAnsi="Times New Roman"/>
                <w:highlight w:val="none"/>
              </w:rPr>
            </w:pPr>
            <w:r>
              <w:rPr>
                <w:rFonts w:hint="eastAsia" w:ascii="Times New Roman" w:hAnsi="Times New Roman" w:cs="Times New Roman"/>
                <w:highlight w:val="none"/>
              </w:rPr>
              <w:t>（2）已标价的报价清单总报价和报价函的报价一致（四舍五入除外）。</w:t>
            </w:r>
          </w:p>
          <w:p w14:paraId="4629315E">
            <w:pPr>
              <w:widowControl/>
              <w:adjustRightInd w:val="0"/>
              <w:snapToGrid w:val="0"/>
              <w:spacing w:line="360" w:lineRule="atLeast"/>
              <w:jc w:val="left"/>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rPr>
              <w:t>3</w:t>
            </w:r>
            <w:r>
              <w:rPr>
                <w:rFonts w:ascii="Times New Roman" w:hAnsi="Times New Roman" w:cs="Times New Roman"/>
                <w:highlight w:val="none"/>
              </w:rPr>
              <w:t>）报价的大写数值能确定具体数值，未出现数量级错误、报价金额单位错误。</w:t>
            </w:r>
          </w:p>
          <w:p w14:paraId="17FA1717">
            <w:pPr>
              <w:widowControl/>
              <w:adjustRightInd w:val="0"/>
              <w:snapToGrid w:val="0"/>
              <w:spacing w:line="360" w:lineRule="atLeast"/>
              <w:jc w:val="left"/>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rPr>
              <w:t>4</w:t>
            </w:r>
            <w:r>
              <w:rPr>
                <w:rFonts w:ascii="Times New Roman" w:hAnsi="Times New Roman" w:cs="Times New Roman"/>
                <w:highlight w:val="none"/>
              </w:rPr>
              <w:t>）同一供应商未递交两个以上不同的报价。</w:t>
            </w:r>
          </w:p>
          <w:p w14:paraId="475C41C9">
            <w:pPr>
              <w:widowControl/>
              <w:adjustRightInd w:val="0"/>
              <w:snapToGrid w:val="0"/>
              <w:spacing w:line="360" w:lineRule="atLeast"/>
              <w:jc w:val="left"/>
              <w:rPr>
                <w:rFonts w:ascii="Times New Roman" w:hAnsi="Times New Roman"/>
                <w:highlight w:val="none"/>
              </w:rPr>
            </w:pPr>
            <w:r>
              <w:rPr>
                <w:rFonts w:ascii="Times New Roman" w:hAnsi="Times New Roman" w:cs="Times New Roman"/>
                <w:highlight w:val="none"/>
              </w:rPr>
              <w:t>（</w:t>
            </w:r>
            <w:r>
              <w:rPr>
                <w:rFonts w:hint="eastAsia" w:ascii="Times New Roman" w:hAnsi="Times New Roman" w:cs="Times New Roman"/>
                <w:highlight w:val="none"/>
              </w:rPr>
              <w:t>5</w:t>
            </w:r>
            <w:r>
              <w:rPr>
                <w:rFonts w:ascii="Times New Roman" w:hAnsi="Times New Roman" w:cs="Times New Roman"/>
                <w:highlight w:val="none"/>
              </w:rPr>
              <w:t>）供应商</w:t>
            </w:r>
            <w:r>
              <w:rPr>
                <w:rFonts w:hint="eastAsia" w:ascii="Times New Roman" w:hAnsi="Times New Roman" w:cs="Times New Roman"/>
                <w:highlight w:val="none"/>
              </w:rPr>
              <w:t>按</w:t>
            </w:r>
            <w:r>
              <w:rPr>
                <w:rFonts w:ascii="Times New Roman" w:hAnsi="Times New Roman" w:cs="Times New Roman"/>
                <w:highlight w:val="none"/>
              </w:rPr>
              <w:t>采购人提供的书面</w:t>
            </w:r>
            <w:r>
              <w:rPr>
                <w:rFonts w:hint="eastAsia" w:ascii="Times New Roman" w:hAnsi="Times New Roman" w:cs="Times New Roman"/>
                <w:highlight w:val="none"/>
              </w:rPr>
              <w:t>报价清单填写了报价，且未修改报价清单说明、数量等实质性内容</w:t>
            </w:r>
            <w:r>
              <w:rPr>
                <w:rFonts w:ascii="Times New Roman" w:hAnsi="Times New Roman" w:cs="Times New Roman"/>
                <w:highlight w:val="none"/>
              </w:rPr>
              <w:t>。</w:t>
            </w:r>
          </w:p>
          <w:p w14:paraId="4F1232F5">
            <w:pPr>
              <w:widowControl/>
              <w:adjustRightInd w:val="0"/>
              <w:snapToGrid w:val="0"/>
              <w:spacing w:line="360" w:lineRule="atLeast"/>
              <w:jc w:val="left"/>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rPr>
              <w:t>6</w:t>
            </w:r>
            <w:r>
              <w:rPr>
                <w:rFonts w:ascii="Times New Roman" w:hAnsi="Times New Roman" w:cs="Times New Roman"/>
                <w:highlight w:val="none"/>
              </w:rPr>
              <w:t>）已标价</w:t>
            </w:r>
            <w:r>
              <w:rPr>
                <w:rFonts w:hint="eastAsia" w:ascii="Times New Roman" w:hAnsi="Times New Roman" w:cs="Times New Roman"/>
                <w:kern w:val="0"/>
                <w:szCs w:val="21"/>
                <w:highlight w:val="none"/>
              </w:rPr>
              <w:t>报价清单</w:t>
            </w:r>
            <w:r>
              <w:rPr>
                <w:rFonts w:ascii="Times New Roman" w:hAnsi="Times New Roman" w:cs="Times New Roman"/>
                <w:kern w:val="0"/>
                <w:szCs w:val="21"/>
                <w:highlight w:val="none"/>
              </w:rPr>
              <w:t>中未更改询比文件确定的暂列金额。</w:t>
            </w:r>
          </w:p>
        </w:tc>
      </w:tr>
      <w:tr w14:paraId="3EB2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4E1826BD">
            <w:pPr>
              <w:widowControl/>
              <w:adjustRightInd w:val="0"/>
              <w:snapToGrid w:val="0"/>
              <w:spacing w:line="360" w:lineRule="atLeast"/>
              <w:jc w:val="center"/>
              <w:rPr>
                <w:rFonts w:ascii="Times New Roman" w:hAnsi="Times New Roman" w:cs="Times New Roman"/>
                <w:kern w:val="0"/>
                <w:szCs w:val="21"/>
                <w:highlight w:val="none"/>
              </w:rPr>
            </w:pPr>
          </w:p>
        </w:tc>
        <w:tc>
          <w:tcPr>
            <w:tcW w:w="1546" w:type="dxa"/>
            <w:vMerge w:val="continue"/>
            <w:vAlign w:val="center"/>
          </w:tcPr>
          <w:p w14:paraId="72131ED3">
            <w:pPr>
              <w:widowControl/>
              <w:adjustRightInd w:val="0"/>
              <w:snapToGrid w:val="0"/>
              <w:spacing w:line="360" w:lineRule="atLeast"/>
              <w:jc w:val="center"/>
              <w:rPr>
                <w:rFonts w:ascii="Times New Roman" w:hAnsi="Times New Roman" w:cs="Times New Roman"/>
                <w:kern w:val="0"/>
                <w:szCs w:val="21"/>
                <w:highlight w:val="none"/>
              </w:rPr>
            </w:pPr>
          </w:p>
        </w:tc>
        <w:tc>
          <w:tcPr>
            <w:tcW w:w="1575" w:type="dxa"/>
            <w:tcMar>
              <w:left w:w="75" w:type="dxa"/>
            </w:tcMar>
            <w:vAlign w:val="center"/>
          </w:tcPr>
          <w:p w14:paraId="20DEF1CA">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其他实质性要求</w:t>
            </w:r>
          </w:p>
        </w:tc>
        <w:tc>
          <w:tcPr>
            <w:tcW w:w="5523" w:type="dxa"/>
            <w:tcMar>
              <w:left w:w="75" w:type="dxa"/>
            </w:tcMar>
            <w:vAlign w:val="center"/>
          </w:tcPr>
          <w:p w14:paraId="58069337">
            <w:pPr>
              <w:widowControl/>
              <w:adjustRightInd w:val="0"/>
              <w:snapToGrid w:val="0"/>
              <w:spacing w:line="360" w:lineRule="atLeast"/>
              <w:jc w:val="left"/>
              <w:rPr>
                <w:rFonts w:ascii="Times New Roman" w:hAnsi="Times New Roman" w:cs="Times New Roman"/>
                <w:kern w:val="0"/>
                <w:szCs w:val="21"/>
                <w:highlight w:val="none"/>
              </w:rPr>
            </w:pPr>
            <w:r>
              <w:rPr>
                <w:rFonts w:ascii="Times New Roman" w:hAnsi="Times New Roman" w:cs="Times New Roman"/>
                <w:kern w:val="0"/>
                <w:szCs w:val="21"/>
                <w:highlight w:val="none"/>
              </w:rPr>
              <w:t>符合询比文件的其他实质性要求和条件</w:t>
            </w:r>
          </w:p>
        </w:tc>
      </w:tr>
    </w:tbl>
    <w:p w14:paraId="43DC0748">
      <w:pPr>
        <w:widowControl/>
        <w:spacing w:line="360" w:lineRule="atLeast"/>
        <w:jc w:val="center"/>
        <w:rPr>
          <w:rFonts w:ascii="Times New Roman" w:hAnsi="Times New Roman" w:cs="Times New Roman"/>
          <w:highlight w:val="none"/>
        </w:rPr>
      </w:pPr>
    </w:p>
    <w:tbl>
      <w:tblPr>
        <w:tblStyle w:val="21"/>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14:paraId="7D82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14:paraId="373FA553">
            <w:pPr>
              <w:snapToGrid w:val="0"/>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条款号</w:t>
            </w:r>
          </w:p>
        </w:tc>
        <w:tc>
          <w:tcPr>
            <w:tcW w:w="1276" w:type="dxa"/>
            <w:tcMar>
              <w:left w:w="75" w:type="dxa"/>
            </w:tcMar>
            <w:vAlign w:val="center"/>
          </w:tcPr>
          <w:p w14:paraId="75D71503">
            <w:pPr>
              <w:snapToGrid w:val="0"/>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条款内容</w:t>
            </w:r>
          </w:p>
        </w:tc>
        <w:tc>
          <w:tcPr>
            <w:tcW w:w="6232" w:type="dxa"/>
            <w:vAlign w:val="center"/>
          </w:tcPr>
          <w:p w14:paraId="50EF8F23">
            <w:pPr>
              <w:widowControl/>
              <w:snapToGrid w:val="0"/>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编列内容</w:t>
            </w:r>
          </w:p>
        </w:tc>
      </w:tr>
      <w:tr w14:paraId="24B6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14:paraId="1A3747C5">
            <w:pPr>
              <w:snapToGrid w:val="0"/>
              <w:jc w:val="center"/>
              <w:rPr>
                <w:rFonts w:ascii="Times New Roman" w:hAnsi="Times New Roman" w:cs="Times New Roman"/>
                <w:bCs/>
                <w:kern w:val="0"/>
                <w:szCs w:val="21"/>
                <w:highlight w:val="none"/>
              </w:rPr>
            </w:pPr>
            <w:r>
              <w:rPr>
                <w:rFonts w:ascii="Times New Roman" w:hAnsi="Times New Roman" w:cs="Times New Roman"/>
                <w:bCs/>
                <w:kern w:val="0"/>
                <w:szCs w:val="21"/>
                <w:highlight w:val="none"/>
              </w:rPr>
              <w:t>2.2.1</w:t>
            </w:r>
          </w:p>
        </w:tc>
        <w:tc>
          <w:tcPr>
            <w:tcW w:w="1276" w:type="dxa"/>
            <w:tcMar>
              <w:left w:w="75" w:type="dxa"/>
            </w:tcMar>
            <w:vAlign w:val="center"/>
          </w:tcPr>
          <w:p w14:paraId="0EFEA379">
            <w:pPr>
              <w:snapToGrid w:val="0"/>
              <w:jc w:val="left"/>
              <w:rPr>
                <w:rFonts w:ascii="Times New Roman" w:hAnsi="Times New Roman" w:cs="Times New Roman"/>
                <w:bCs/>
                <w:kern w:val="0"/>
                <w:szCs w:val="21"/>
                <w:highlight w:val="none"/>
              </w:rPr>
            </w:pPr>
            <w:r>
              <w:rPr>
                <w:rFonts w:ascii="Times New Roman" w:hAnsi="Times New Roman" w:cs="Times New Roman"/>
                <w:szCs w:val="21"/>
                <w:highlight w:val="none"/>
              </w:rPr>
              <w:t>分值构成（</w:t>
            </w:r>
            <w:r>
              <w:rPr>
                <w:rFonts w:hint="eastAsia" w:ascii="Times New Roman" w:hAnsi="Times New Roman" w:cs="Times New Roman"/>
                <w:szCs w:val="21"/>
                <w:highlight w:val="none"/>
                <w:lang w:val="en-US" w:eastAsia="zh-CN"/>
              </w:rPr>
              <w:t>100</w:t>
            </w:r>
            <w:r>
              <w:rPr>
                <w:rFonts w:ascii="Times New Roman" w:hAnsi="Times New Roman" w:cs="Times New Roman"/>
                <w:szCs w:val="21"/>
                <w:highlight w:val="none"/>
              </w:rPr>
              <w:t>分）</w:t>
            </w:r>
          </w:p>
        </w:tc>
        <w:tc>
          <w:tcPr>
            <w:tcW w:w="6232" w:type="dxa"/>
            <w:vAlign w:val="center"/>
          </w:tcPr>
          <w:p w14:paraId="339286DF">
            <w:pPr>
              <w:spacing w:line="360" w:lineRule="atLeast"/>
              <w:ind w:firstLine="420"/>
              <w:rPr>
                <w:rFonts w:ascii="Times New Roman" w:hAnsi="Times New Roman"/>
                <w:szCs w:val="21"/>
                <w:highlight w:val="none"/>
              </w:rPr>
            </w:pPr>
            <w:r>
              <w:rPr>
                <w:rFonts w:hint="eastAsia" w:ascii="Times New Roman" w:hAnsi="Times New Roman"/>
                <w:szCs w:val="21"/>
                <w:highlight w:val="none"/>
              </w:rPr>
              <w:t>业绩</w:t>
            </w:r>
            <w:r>
              <w:rPr>
                <w:rFonts w:ascii="Times New Roman" w:hAnsi="Times New Roman"/>
                <w:szCs w:val="21"/>
                <w:highlight w:val="none"/>
              </w:rPr>
              <w:t>：</w:t>
            </w:r>
            <w:r>
              <w:rPr>
                <w:rFonts w:hint="eastAsia" w:ascii="Times New Roman" w:hAnsi="Times New Roman"/>
                <w:szCs w:val="21"/>
                <w:highlight w:val="none"/>
                <w:lang w:val="en-US" w:eastAsia="zh-CN"/>
              </w:rPr>
              <w:t>20</w:t>
            </w:r>
            <w:r>
              <w:rPr>
                <w:rFonts w:ascii="Times New Roman" w:hAnsi="Times New Roman"/>
                <w:szCs w:val="21"/>
                <w:highlight w:val="none"/>
              </w:rPr>
              <w:t>分</w:t>
            </w:r>
          </w:p>
          <w:p w14:paraId="46D4F3AB">
            <w:pPr>
              <w:spacing w:line="360" w:lineRule="atLeast"/>
              <w:ind w:firstLine="420"/>
              <w:rPr>
                <w:rFonts w:ascii="Times New Roman" w:hAnsi="Times New Roman"/>
                <w:szCs w:val="21"/>
                <w:highlight w:val="none"/>
              </w:rPr>
            </w:pPr>
            <w:r>
              <w:rPr>
                <w:rFonts w:ascii="Times New Roman" w:hAnsi="Times New Roman"/>
                <w:szCs w:val="21"/>
                <w:highlight w:val="none"/>
              </w:rPr>
              <w:t>项目</w:t>
            </w:r>
            <w:r>
              <w:rPr>
                <w:rFonts w:hint="eastAsia" w:ascii="Times New Roman" w:hAnsi="Times New Roman"/>
                <w:szCs w:val="21"/>
                <w:highlight w:val="none"/>
              </w:rPr>
              <w:t>团队</w:t>
            </w:r>
            <w:r>
              <w:rPr>
                <w:rFonts w:ascii="Times New Roman" w:hAnsi="Times New Roman"/>
                <w:szCs w:val="21"/>
                <w:highlight w:val="none"/>
              </w:rPr>
              <w:t>：</w:t>
            </w:r>
            <w:r>
              <w:rPr>
                <w:rFonts w:hint="eastAsia" w:ascii="Times New Roman" w:hAnsi="Times New Roman"/>
                <w:szCs w:val="21"/>
                <w:highlight w:val="none"/>
                <w:lang w:val="en-US" w:eastAsia="zh-CN"/>
              </w:rPr>
              <w:t>20</w:t>
            </w:r>
            <w:r>
              <w:rPr>
                <w:rFonts w:ascii="Times New Roman" w:hAnsi="Times New Roman"/>
                <w:szCs w:val="21"/>
                <w:highlight w:val="none"/>
              </w:rPr>
              <w:t>分</w:t>
            </w:r>
          </w:p>
          <w:p w14:paraId="47908DE5">
            <w:pPr>
              <w:spacing w:line="360" w:lineRule="atLeast"/>
              <w:ind w:firstLine="420"/>
              <w:rPr>
                <w:rFonts w:ascii="Times New Roman" w:hAnsi="Times New Roman"/>
                <w:szCs w:val="21"/>
                <w:highlight w:val="none"/>
              </w:rPr>
            </w:pPr>
            <w:r>
              <w:rPr>
                <w:rFonts w:hint="eastAsia" w:ascii="Times New Roman" w:hAnsi="Times New Roman"/>
                <w:szCs w:val="21"/>
                <w:highlight w:val="none"/>
              </w:rPr>
              <w:t>技术方案</w:t>
            </w:r>
            <w:r>
              <w:rPr>
                <w:rFonts w:ascii="Times New Roman" w:hAnsi="Times New Roman"/>
                <w:szCs w:val="21"/>
                <w:highlight w:val="none"/>
              </w:rPr>
              <w:t>：</w:t>
            </w:r>
            <w:r>
              <w:rPr>
                <w:rFonts w:hint="eastAsia" w:ascii="Times New Roman" w:hAnsi="Times New Roman"/>
                <w:szCs w:val="21"/>
                <w:highlight w:val="none"/>
                <w:lang w:val="en-US" w:eastAsia="zh-CN"/>
              </w:rPr>
              <w:t>3</w:t>
            </w:r>
            <w:r>
              <w:rPr>
                <w:rFonts w:ascii="Times New Roman" w:hAnsi="Times New Roman"/>
                <w:szCs w:val="21"/>
                <w:highlight w:val="none"/>
              </w:rPr>
              <w:t>0分</w:t>
            </w:r>
          </w:p>
          <w:p w14:paraId="026FA284">
            <w:pPr>
              <w:pStyle w:val="2"/>
              <w:ind w:firstLine="420" w:firstLineChars="200"/>
            </w:pPr>
            <w:r>
              <w:rPr>
                <w:rFonts w:hint="eastAsia" w:ascii="Times New Roman" w:hAnsi="Times New Roman"/>
                <w:szCs w:val="21"/>
                <w:highlight w:val="none"/>
                <w:lang w:val="en-US" w:eastAsia="zh-CN"/>
              </w:rPr>
              <w:t>评审价</w:t>
            </w:r>
            <w:r>
              <w:rPr>
                <w:rFonts w:ascii="Times New Roman" w:hAnsi="Times New Roman"/>
                <w:szCs w:val="21"/>
                <w:highlight w:val="none"/>
              </w:rPr>
              <w:t>：</w:t>
            </w:r>
            <w:r>
              <w:rPr>
                <w:rFonts w:hint="eastAsia" w:ascii="Times New Roman" w:hAnsi="Times New Roman"/>
                <w:szCs w:val="21"/>
                <w:highlight w:val="none"/>
                <w:lang w:val="en-US" w:eastAsia="zh-CN"/>
              </w:rPr>
              <w:t>3</w:t>
            </w:r>
            <w:r>
              <w:rPr>
                <w:rFonts w:ascii="Times New Roman" w:hAnsi="Times New Roman"/>
                <w:szCs w:val="21"/>
                <w:highlight w:val="none"/>
              </w:rPr>
              <w:t>0分</w:t>
            </w:r>
          </w:p>
        </w:tc>
      </w:tr>
      <w:tr w14:paraId="2150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14:paraId="79AED1DA">
            <w:pPr>
              <w:snapToGrid w:val="0"/>
              <w:jc w:val="center"/>
              <w:rPr>
                <w:rFonts w:ascii="Times New Roman" w:hAnsi="Times New Roman" w:cs="Times New Roman"/>
                <w:bCs/>
                <w:kern w:val="0"/>
                <w:szCs w:val="21"/>
                <w:highlight w:val="none"/>
              </w:rPr>
            </w:pPr>
            <w:r>
              <w:rPr>
                <w:rFonts w:ascii="Times New Roman" w:hAnsi="Times New Roman" w:cs="Times New Roman"/>
                <w:szCs w:val="21"/>
                <w:highlight w:val="none"/>
              </w:rPr>
              <w:t>2.2.2</w:t>
            </w:r>
          </w:p>
        </w:tc>
        <w:tc>
          <w:tcPr>
            <w:tcW w:w="1276" w:type="dxa"/>
            <w:tcBorders>
              <w:top w:val="single" w:color="auto" w:sz="4" w:space="0"/>
              <w:bottom w:val="single" w:color="auto" w:sz="4" w:space="0"/>
              <w:right w:val="single" w:color="auto" w:sz="4" w:space="0"/>
            </w:tcBorders>
            <w:tcMar>
              <w:left w:w="75" w:type="dxa"/>
            </w:tcMar>
            <w:vAlign w:val="center"/>
          </w:tcPr>
          <w:p w14:paraId="2BB2A63A">
            <w:pPr>
              <w:snapToGrid w:val="0"/>
              <w:jc w:val="left"/>
              <w:rPr>
                <w:rFonts w:ascii="Times New Roman" w:hAnsi="Times New Roman" w:cs="Times New Roman"/>
                <w:szCs w:val="21"/>
                <w:highlight w:val="none"/>
              </w:rPr>
            </w:pPr>
            <w:r>
              <w:rPr>
                <w:rFonts w:ascii="Times New Roman" w:hAnsi="Times New Roman" w:cs="Times New Roman"/>
                <w:szCs w:val="21"/>
                <w:highlight w:val="none"/>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14:paraId="3B1E7220">
            <w:pPr>
              <w:spacing w:line="360" w:lineRule="atLeast"/>
              <w:ind w:firstLine="420"/>
              <w:rPr>
                <w:rFonts w:ascii="Times New Roman" w:hAnsi="Times New Roman" w:cs="Times New Roman"/>
                <w:szCs w:val="21"/>
                <w:highlight w:val="none"/>
              </w:rPr>
            </w:pPr>
            <w:r>
              <w:rPr>
                <w:rFonts w:ascii="Times New Roman" w:hAnsi="Times New Roman" w:cs="Times New Roman"/>
                <w:szCs w:val="21"/>
                <w:highlight w:val="none"/>
              </w:rPr>
              <w:t>评审基准价的计算：</w:t>
            </w:r>
          </w:p>
          <w:p w14:paraId="26B083FE">
            <w:pPr>
              <w:spacing w:line="360" w:lineRule="atLeast"/>
              <w:ind w:firstLine="420"/>
              <w:rPr>
                <w:rFonts w:ascii="Times New Roman" w:hAnsi="Times New Roman" w:cs="Times New Roman"/>
                <w:szCs w:val="21"/>
                <w:highlight w:val="none"/>
              </w:rPr>
            </w:pPr>
            <w:r>
              <w:rPr>
                <w:rFonts w:ascii="Times New Roman" w:hAnsi="Times New Roman" w:cs="Times New Roman"/>
                <w:szCs w:val="21"/>
                <w:highlight w:val="none"/>
              </w:rPr>
              <w:t>（1）评审价的确定：</w:t>
            </w:r>
          </w:p>
          <w:p w14:paraId="35D8E568">
            <w:pPr>
              <w:spacing w:line="360" w:lineRule="atLeast"/>
              <w:ind w:firstLine="420"/>
              <w:rPr>
                <w:rFonts w:ascii="Times New Roman" w:hAnsi="Times New Roman" w:cs="Times New Roman"/>
                <w:szCs w:val="21"/>
                <w:highlight w:val="none"/>
              </w:rPr>
            </w:pPr>
            <w:r>
              <w:rPr>
                <w:rFonts w:ascii="Times New Roman" w:hAnsi="Times New Roman" w:cs="Times New Roman"/>
                <w:szCs w:val="21"/>
                <w:highlight w:val="none"/>
              </w:rPr>
              <w:t>评审价＝</w:t>
            </w:r>
            <w:r>
              <w:rPr>
                <w:rFonts w:hint="eastAsia" w:ascii="Times New Roman" w:hAnsi="Times New Roman" w:cs="Times New Roman"/>
                <w:szCs w:val="21"/>
                <w:highlight w:val="none"/>
              </w:rPr>
              <w:t>修正后的报价</w:t>
            </w:r>
          </w:p>
          <w:p w14:paraId="132E4EFB">
            <w:pPr>
              <w:spacing w:line="360" w:lineRule="atLeast"/>
              <w:ind w:firstLine="420"/>
              <w:rPr>
                <w:rFonts w:ascii="Times New Roman" w:hAnsi="Times New Roman" w:cs="Times New Roman"/>
                <w:szCs w:val="21"/>
                <w:highlight w:val="none"/>
              </w:rPr>
            </w:pPr>
            <w:r>
              <w:rPr>
                <w:rFonts w:ascii="Times New Roman" w:hAnsi="Times New Roman" w:cs="Times New Roman"/>
                <w:szCs w:val="21"/>
                <w:highlight w:val="none"/>
              </w:rPr>
              <w:t>（2）评审价平均值的计算</w:t>
            </w:r>
            <w:r>
              <w:rPr>
                <w:rFonts w:hint="eastAsia" w:ascii="Times New Roman" w:hAnsi="Times New Roman" w:cs="Times New Roman"/>
                <w:szCs w:val="21"/>
                <w:highlight w:val="none"/>
              </w:rPr>
              <w:t>（不适用方法三）</w:t>
            </w:r>
            <w:r>
              <w:rPr>
                <w:rFonts w:ascii="Times New Roman" w:hAnsi="Times New Roman" w:cs="Times New Roman"/>
                <w:szCs w:val="21"/>
                <w:highlight w:val="none"/>
              </w:rPr>
              <w:t>：</w:t>
            </w:r>
          </w:p>
          <w:p w14:paraId="7409B337">
            <w:pPr>
              <w:spacing w:line="360" w:lineRule="atLeast"/>
              <w:ind w:firstLine="420"/>
              <w:rPr>
                <w:rFonts w:ascii="Times New Roman" w:hAnsi="Times New Roman" w:cs="Times New Roman"/>
                <w:szCs w:val="21"/>
                <w:highlight w:val="none"/>
              </w:rPr>
            </w:pPr>
            <w:r>
              <w:rPr>
                <w:rFonts w:ascii="Times New Roman" w:hAnsi="Times New Roman" w:cs="Times New Roman"/>
                <w:szCs w:val="21"/>
                <w:highlight w:val="none"/>
              </w:rPr>
              <w:t>所有</w:t>
            </w:r>
            <w:r>
              <w:rPr>
                <w:rFonts w:hint="eastAsia" w:ascii="Times New Roman" w:hAnsi="Times New Roman" w:cs="Times New Roman"/>
                <w:szCs w:val="21"/>
                <w:highlight w:val="none"/>
              </w:rPr>
              <w:t>通过初步评审的</w:t>
            </w:r>
            <w:r>
              <w:rPr>
                <w:rFonts w:ascii="Times New Roman" w:hAnsi="Times New Roman" w:cs="Times New Roman"/>
                <w:szCs w:val="21"/>
                <w:highlight w:val="none"/>
              </w:rPr>
              <w:t>供应商的评审价去掉一个最高值和一个最低值后的算术平均值即为评审价平均值（如果参与评审价平均值计算的有效供应商少于5家时，则计算评审价平均值时不去掉最高值和最低值）；</w:t>
            </w:r>
          </w:p>
          <w:p w14:paraId="4DB6B007">
            <w:pPr>
              <w:spacing w:line="360" w:lineRule="atLeast"/>
              <w:ind w:firstLine="420"/>
              <w:rPr>
                <w:rFonts w:ascii="Times New Roman" w:hAnsi="Times New Roman" w:cs="Times New Roman"/>
                <w:szCs w:val="21"/>
                <w:highlight w:val="none"/>
              </w:rPr>
            </w:pPr>
            <w:r>
              <w:rPr>
                <w:rFonts w:ascii="Times New Roman" w:hAnsi="Times New Roman" w:cs="Times New Roman"/>
                <w:szCs w:val="21"/>
                <w:highlight w:val="none"/>
              </w:rPr>
              <w:t>（3）评审基准价的确定 ：</w:t>
            </w:r>
          </w:p>
          <w:p w14:paraId="6EF032B3">
            <w:pPr>
              <w:spacing w:line="360" w:lineRule="atLeast"/>
              <w:ind w:firstLine="420"/>
              <w:rPr>
                <w:rFonts w:ascii="Times New Roman" w:hAnsi="Times New Roman" w:cs="Times New Roman"/>
                <w:szCs w:val="21"/>
                <w:highlight w:val="none"/>
              </w:rPr>
            </w:pPr>
            <w:r>
              <w:rPr>
                <w:rFonts w:hint="eastAsia" w:ascii="Times New Roman" w:hAnsi="Times New Roman" w:cs="Times New Roman"/>
                <w:szCs w:val="21"/>
                <w:highlight w:val="none"/>
                <w:lang w:eastAsia="zh-CN"/>
              </w:rPr>
              <w:t>☑</w:t>
            </w:r>
            <w:r>
              <w:rPr>
                <w:rFonts w:ascii="Times New Roman" w:hAnsi="Times New Roman" w:cs="Times New Roman"/>
                <w:szCs w:val="21"/>
                <w:highlight w:val="none"/>
              </w:rPr>
              <w:t>方法一：将评审价平均值直接作为评审基准价。</w:t>
            </w:r>
          </w:p>
          <w:p w14:paraId="11490C13">
            <w:pPr>
              <w:spacing w:line="360" w:lineRule="atLeast"/>
              <w:ind w:firstLine="420"/>
              <w:rPr>
                <w:rFonts w:ascii="Times New Roman" w:hAnsi="Times New Roman" w:cs="Times New Roman"/>
                <w:szCs w:val="21"/>
                <w:highlight w:val="none"/>
              </w:rPr>
            </w:pPr>
            <w:r>
              <w:rPr>
                <w:rFonts w:hint="eastAsia" w:ascii="Times New Roman" w:hAnsi="Times New Roman" w:cs="Times New Roman"/>
                <w:szCs w:val="21"/>
                <w:highlight w:val="none"/>
              </w:rPr>
              <w:t>□</w:t>
            </w:r>
            <w:r>
              <w:rPr>
                <w:rFonts w:ascii="Times New Roman" w:hAnsi="Times New Roman" w:cs="Times New Roman"/>
                <w:szCs w:val="21"/>
                <w:highlight w:val="none"/>
              </w:rPr>
              <w:t>方法二：将评审价平均值下浮__%，作为评审基准价。</w:t>
            </w:r>
          </w:p>
          <w:p w14:paraId="2E3CB086">
            <w:pPr>
              <w:spacing w:line="360" w:lineRule="atLeast"/>
              <w:ind w:firstLine="420"/>
              <w:rPr>
                <w:rFonts w:ascii="Times New Roman" w:hAnsi="Times New Roman" w:cs="Times New Roman"/>
                <w:szCs w:val="21"/>
                <w:highlight w:val="none"/>
              </w:rPr>
            </w:pPr>
            <w:r>
              <w:rPr>
                <w:rFonts w:hint="eastAsia" w:ascii="Times New Roman" w:hAnsi="Times New Roman" w:cs="Times New Roman"/>
                <w:kern w:val="0"/>
                <w:szCs w:val="21"/>
                <w:highlight w:val="none"/>
              </w:rPr>
              <w:t>□</w:t>
            </w:r>
            <w:r>
              <w:rPr>
                <w:rFonts w:ascii="Times New Roman" w:hAnsi="Times New Roman" w:cs="Times New Roman"/>
                <w:szCs w:val="21"/>
                <w:highlight w:val="none"/>
              </w:rPr>
              <w:t>方法三：</w:t>
            </w:r>
            <w:r>
              <w:rPr>
                <w:rFonts w:hint="eastAsia" w:ascii="Times New Roman" w:hAnsi="Times New Roman" w:cs="Times New Roman"/>
                <w:szCs w:val="21"/>
                <w:highlight w:val="none"/>
              </w:rPr>
              <w:t>将评审价中的最低值作为</w:t>
            </w:r>
            <w:r>
              <w:rPr>
                <w:rFonts w:ascii="Times New Roman" w:hAnsi="Times New Roman" w:cs="Times New Roman"/>
                <w:szCs w:val="21"/>
                <w:highlight w:val="none"/>
              </w:rPr>
              <w:t>评审基准价</w:t>
            </w:r>
            <w:r>
              <w:rPr>
                <w:rFonts w:hint="eastAsia" w:ascii="Times New Roman" w:hAnsi="Times New Roman" w:cs="Times New Roman"/>
                <w:szCs w:val="21"/>
                <w:highlight w:val="none"/>
              </w:rPr>
              <w:t>。</w:t>
            </w:r>
          </w:p>
        </w:tc>
      </w:tr>
      <w:tr w14:paraId="76EF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14:paraId="374C634D">
            <w:pPr>
              <w:snapToGrid w:val="0"/>
              <w:jc w:val="center"/>
              <w:rPr>
                <w:rFonts w:ascii="Times New Roman" w:hAnsi="Times New Roman" w:cs="Times New Roman"/>
                <w:szCs w:val="21"/>
                <w:highlight w:val="none"/>
              </w:rPr>
            </w:pPr>
            <w:r>
              <w:rPr>
                <w:rFonts w:ascii="Times New Roman" w:hAnsi="Times New Roman" w:cs="Times New Roman"/>
                <w:szCs w:val="21"/>
                <w:highlight w:val="none"/>
              </w:rPr>
              <w:t>2.2.3</w:t>
            </w:r>
          </w:p>
        </w:tc>
        <w:tc>
          <w:tcPr>
            <w:tcW w:w="1276" w:type="dxa"/>
            <w:tcBorders>
              <w:top w:val="single" w:color="auto" w:sz="4" w:space="0"/>
              <w:right w:val="single" w:color="auto" w:sz="4" w:space="0"/>
            </w:tcBorders>
            <w:tcMar>
              <w:left w:w="75" w:type="dxa"/>
            </w:tcMar>
            <w:vAlign w:val="center"/>
          </w:tcPr>
          <w:p w14:paraId="62C168CF">
            <w:pPr>
              <w:snapToGrid w:val="0"/>
              <w:jc w:val="left"/>
              <w:rPr>
                <w:rFonts w:ascii="Times New Roman" w:hAnsi="Times New Roman" w:cs="Times New Roman"/>
                <w:szCs w:val="21"/>
                <w:highlight w:val="none"/>
              </w:rPr>
            </w:pPr>
            <w:r>
              <w:rPr>
                <w:rFonts w:ascii="Times New Roman" w:hAnsi="Times New Roman" w:cs="Times New Roman"/>
                <w:szCs w:val="21"/>
                <w:highlight w:val="none"/>
              </w:rPr>
              <w:t>评审价的偏差率计算公式</w:t>
            </w:r>
          </w:p>
        </w:tc>
        <w:tc>
          <w:tcPr>
            <w:tcW w:w="6232" w:type="dxa"/>
            <w:tcBorders>
              <w:top w:val="single" w:color="auto" w:sz="4" w:space="0"/>
              <w:left w:val="single" w:color="auto" w:sz="4" w:space="0"/>
              <w:right w:val="single" w:color="auto" w:sz="4" w:space="0"/>
            </w:tcBorders>
            <w:vAlign w:val="center"/>
          </w:tcPr>
          <w:p w14:paraId="1908086A">
            <w:pPr>
              <w:spacing w:line="360" w:lineRule="atLeast"/>
              <w:ind w:firstLine="420"/>
              <w:rPr>
                <w:rFonts w:ascii="Times New Roman" w:hAnsi="Times New Roman" w:cs="Times New Roman"/>
                <w:szCs w:val="21"/>
                <w:highlight w:val="none"/>
              </w:rPr>
            </w:pPr>
            <w:r>
              <w:rPr>
                <w:rFonts w:ascii="Times New Roman" w:hAnsi="Times New Roman" w:cs="Times New Roman"/>
                <w:szCs w:val="21"/>
                <w:highlight w:val="none"/>
              </w:rPr>
              <w:t>偏差率=100% ×（供应商评审价－评审基准价）/评审基准价</w:t>
            </w:r>
          </w:p>
          <w:p w14:paraId="0AE96CB2">
            <w:pPr>
              <w:spacing w:line="360" w:lineRule="atLeast"/>
              <w:ind w:firstLine="420"/>
              <w:rPr>
                <w:rFonts w:ascii="Times New Roman" w:hAnsi="Times New Roman" w:cs="Times New Roman"/>
                <w:szCs w:val="21"/>
                <w:highlight w:val="none"/>
              </w:rPr>
            </w:pPr>
            <w:r>
              <w:rPr>
                <w:rFonts w:ascii="Times New Roman" w:hAnsi="Times New Roman" w:cs="Times New Roman"/>
                <w:szCs w:val="21"/>
                <w:highlight w:val="none"/>
              </w:rPr>
              <w:t>偏差率保留</w:t>
            </w:r>
            <w:r>
              <w:rPr>
                <w:rFonts w:ascii="Times New Roman" w:hAnsi="Times New Roman" w:cs="Times New Roman"/>
                <w:szCs w:val="21"/>
                <w:highlight w:val="none"/>
                <w:u w:val="single"/>
              </w:rPr>
              <w:t xml:space="preserve"> </w:t>
            </w:r>
            <w:r>
              <w:rPr>
                <w:rFonts w:hint="eastAsia" w:ascii="Times New Roman" w:hAnsi="Times New Roman" w:cs="Times New Roman"/>
                <w:szCs w:val="21"/>
                <w:highlight w:val="none"/>
                <w:u w:val="single"/>
                <w:lang w:val="en-US" w:eastAsia="zh-CN"/>
              </w:rPr>
              <w:t>2</w:t>
            </w:r>
            <w:r>
              <w:rPr>
                <w:rFonts w:ascii="Times New Roman" w:hAnsi="Times New Roman" w:cs="Times New Roman"/>
                <w:szCs w:val="21"/>
                <w:highlight w:val="none"/>
                <w:u w:val="single"/>
              </w:rPr>
              <w:t xml:space="preserve"> </w:t>
            </w:r>
            <w:r>
              <w:rPr>
                <w:rFonts w:ascii="Times New Roman" w:hAnsi="Times New Roman" w:cs="Times New Roman"/>
                <w:szCs w:val="21"/>
                <w:highlight w:val="none"/>
              </w:rPr>
              <w:t>位小数</w:t>
            </w:r>
          </w:p>
        </w:tc>
      </w:tr>
    </w:tbl>
    <w:p w14:paraId="09A627F9">
      <w:pPr>
        <w:jc w:val="right"/>
        <w:rPr>
          <w:rFonts w:ascii="Times New Roman" w:hAnsi="Times New Roman" w:cs="Times New Roman"/>
          <w:spacing w:val="4"/>
          <w:szCs w:val="21"/>
          <w:highlight w:val="none"/>
        </w:rPr>
      </w:pPr>
    </w:p>
    <w:p w14:paraId="05BDC043">
      <w:pPr>
        <w:jc w:val="left"/>
        <w:rPr>
          <w:rFonts w:ascii="Times New Roman" w:hAnsi="Times New Roman" w:cs="Times New Roman"/>
          <w:spacing w:val="4"/>
          <w:szCs w:val="21"/>
          <w:highlight w:val="none"/>
        </w:rPr>
      </w:pPr>
      <w:r>
        <w:rPr>
          <w:rFonts w:ascii="Times New Roman" w:hAnsi="Times New Roman" w:cs="Times New Roman"/>
          <w:spacing w:val="4"/>
          <w:szCs w:val="21"/>
          <w:highlight w:val="none"/>
        </w:rPr>
        <w:br w:type="page"/>
      </w:r>
    </w:p>
    <w:p w14:paraId="5743E675">
      <w:pPr>
        <w:jc w:val="right"/>
        <w:rPr>
          <w:rFonts w:ascii="Times New Roman" w:hAnsi="Times New Roman" w:cs="Times New Roman"/>
          <w:highlight w:val="none"/>
        </w:rPr>
      </w:pPr>
      <w:r>
        <w:rPr>
          <w:rFonts w:ascii="Times New Roman" w:hAnsi="Times New Roman" w:cs="Times New Roman"/>
          <w:spacing w:val="4"/>
          <w:szCs w:val="21"/>
          <w:highlight w:val="none"/>
        </w:rPr>
        <w:t>续上表</w:t>
      </w:r>
    </w:p>
    <w:tbl>
      <w:tblPr>
        <w:tblStyle w:val="21"/>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635"/>
        <w:gridCol w:w="1005"/>
        <w:gridCol w:w="2877"/>
        <w:gridCol w:w="756"/>
        <w:gridCol w:w="1771"/>
      </w:tblGrid>
      <w:tr w14:paraId="3F02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33" w:type="dxa"/>
            <w:gridSpan w:val="5"/>
            <w:tcBorders>
              <w:top w:val="single" w:color="auto" w:sz="4" w:space="0"/>
            </w:tcBorders>
          </w:tcPr>
          <w:p w14:paraId="2D9BBBD6">
            <w:pPr>
              <w:spacing w:line="380" w:lineRule="atLeast"/>
              <w:jc w:val="center"/>
              <w:rPr>
                <w:rFonts w:ascii="Times New Roman" w:hAnsi="Times New Roman" w:cs="Times New Roman"/>
                <w:b/>
                <w:szCs w:val="21"/>
                <w:highlight w:val="none"/>
              </w:rPr>
            </w:pPr>
            <w:r>
              <w:rPr>
                <w:rFonts w:ascii="Times New Roman" w:hAnsi="Times New Roman" w:cs="Times New Roman"/>
                <w:b/>
                <w:szCs w:val="21"/>
                <w:highlight w:val="none"/>
              </w:rPr>
              <w:t>评分因素与权重分值</w:t>
            </w:r>
          </w:p>
        </w:tc>
        <w:tc>
          <w:tcPr>
            <w:tcW w:w="1771" w:type="dxa"/>
            <w:vMerge w:val="restart"/>
            <w:tcBorders>
              <w:top w:val="single" w:color="auto" w:sz="4" w:space="0"/>
            </w:tcBorders>
            <w:vAlign w:val="center"/>
          </w:tcPr>
          <w:p w14:paraId="34E3D8D6">
            <w:pPr>
              <w:spacing w:line="380" w:lineRule="atLeast"/>
              <w:jc w:val="center"/>
              <w:rPr>
                <w:rFonts w:ascii="Times New Roman" w:hAnsi="Times New Roman" w:cs="Times New Roman"/>
                <w:b/>
                <w:szCs w:val="21"/>
                <w:highlight w:val="none"/>
              </w:rPr>
            </w:pPr>
            <w:r>
              <w:rPr>
                <w:rFonts w:ascii="Times New Roman" w:hAnsi="Times New Roman" w:cs="Times New Roman"/>
                <w:b/>
                <w:szCs w:val="21"/>
                <w:highlight w:val="none"/>
              </w:rPr>
              <w:t>评分标准</w:t>
            </w:r>
          </w:p>
        </w:tc>
      </w:tr>
      <w:tr w14:paraId="72FB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14:paraId="3B6C23FF">
            <w:pPr>
              <w:spacing w:line="380" w:lineRule="atLeast"/>
              <w:jc w:val="center"/>
              <w:rPr>
                <w:rFonts w:ascii="Times New Roman" w:hAnsi="Times New Roman" w:cs="Times New Roman"/>
                <w:b/>
                <w:szCs w:val="21"/>
                <w:highlight w:val="none"/>
              </w:rPr>
            </w:pPr>
            <w:r>
              <w:rPr>
                <w:rFonts w:ascii="Times New Roman" w:hAnsi="Times New Roman" w:cs="Times New Roman"/>
                <w:b/>
                <w:szCs w:val="21"/>
                <w:highlight w:val="none"/>
              </w:rPr>
              <w:t>条款号</w:t>
            </w:r>
          </w:p>
        </w:tc>
        <w:tc>
          <w:tcPr>
            <w:tcW w:w="1635" w:type="dxa"/>
            <w:vAlign w:val="center"/>
          </w:tcPr>
          <w:p w14:paraId="55EAC143">
            <w:pPr>
              <w:spacing w:line="380" w:lineRule="atLeast"/>
              <w:jc w:val="center"/>
              <w:rPr>
                <w:rFonts w:ascii="Times New Roman" w:hAnsi="Times New Roman" w:cs="Times New Roman"/>
                <w:b/>
                <w:szCs w:val="21"/>
                <w:highlight w:val="none"/>
              </w:rPr>
            </w:pPr>
            <w:r>
              <w:rPr>
                <w:rFonts w:ascii="Times New Roman" w:hAnsi="Times New Roman" w:cs="Times New Roman"/>
                <w:b/>
                <w:szCs w:val="21"/>
                <w:highlight w:val="none"/>
              </w:rPr>
              <w:t>评分因素</w:t>
            </w:r>
          </w:p>
        </w:tc>
        <w:tc>
          <w:tcPr>
            <w:tcW w:w="1005" w:type="dxa"/>
            <w:vAlign w:val="center"/>
          </w:tcPr>
          <w:p w14:paraId="3878D575">
            <w:pPr>
              <w:spacing w:line="380" w:lineRule="atLeast"/>
              <w:ind w:left="-105" w:leftChars="-50" w:right="-105" w:rightChars="-50"/>
              <w:jc w:val="center"/>
              <w:rPr>
                <w:rFonts w:ascii="Times New Roman" w:hAnsi="Times New Roman" w:cs="Times New Roman"/>
                <w:b/>
                <w:szCs w:val="21"/>
                <w:highlight w:val="none"/>
              </w:rPr>
            </w:pPr>
            <w:r>
              <w:rPr>
                <w:rFonts w:ascii="Times New Roman" w:hAnsi="Times New Roman" w:cs="Times New Roman"/>
                <w:b/>
                <w:szCs w:val="21"/>
                <w:highlight w:val="none"/>
              </w:rPr>
              <w:t>评分因素权重分值</w:t>
            </w:r>
          </w:p>
        </w:tc>
        <w:tc>
          <w:tcPr>
            <w:tcW w:w="2877" w:type="dxa"/>
            <w:vAlign w:val="center"/>
          </w:tcPr>
          <w:p w14:paraId="18597784">
            <w:pPr>
              <w:spacing w:line="380" w:lineRule="atLeast"/>
              <w:jc w:val="center"/>
              <w:rPr>
                <w:rFonts w:ascii="Times New Roman" w:hAnsi="Times New Roman" w:cs="Times New Roman"/>
                <w:b/>
                <w:szCs w:val="21"/>
                <w:highlight w:val="none"/>
              </w:rPr>
            </w:pPr>
            <w:r>
              <w:rPr>
                <w:rFonts w:ascii="Times New Roman" w:hAnsi="Times New Roman" w:cs="Times New Roman"/>
                <w:b/>
                <w:szCs w:val="21"/>
                <w:highlight w:val="none"/>
              </w:rPr>
              <w:t>各评分因素细分项</w:t>
            </w:r>
          </w:p>
        </w:tc>
        <w:tc>
          <w:tcPr>
            <w:tcW w:w="756" w:type="dxa"/>
            <w:vAlign w:val="center"/>
          </w:tcPr>
          <w:p w14:paraId="4456CE76">
            <w:pPr>
              <w:spacing w:line="380" w:lineRule="atLeast"/>
              <w:jc w:val="right"/>
              <w:rPr>
                <w:rFonts w:ascii="Times New Roman" w:hAnsi="Times New Roman" w:cs="Times New Roman"/>
                <w:b/>
                <w:szCs w:val="21"/>
                <w:highlight w:val="none"/>
              </w:rPr>
            </w:pPr>
            <w:r>
              <w:rPr>
                <w:rFonts w:ascii="Times New Roman" w:hAnsi="Times New Roman" w:cs="Times New Roman"/>
                <w:b/>
                <w:szCs w:val="21"/>
                <w:highlight w:val="none"/>
              </w:rPr>
              <w:t>分值</w:t>
            </w:r>
          </w:p>
        </w:tc>
        <w:tc>
          <w:tcPr>
            <w:tcW w:w="1771" w:type="dxa"/>
            <w:vMerge w:val="continue"/>
          </w:tcPr>
          <w:p w14:paraId="5795EA48">
            <w:pPr>
              <w:spacing w:line="380" w:lineRule="atLeast"/>
              <w:jc w:val="center"/>
              <w:rPr>
                <w:rFonts w:ascii="Times New Roman" w:hAnsi="Times New Roman" w:cs="Times New Roman"/>
                <w:b/>
                <w:szCs w:val="21"/>
                <w:highlight w:val="none"/>
              </w:rPr>
            </w:pPr>
          </w:p>
        </w:tc>
      </w:tr>
      <w:tr w14:paraId="5868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49BD0024">
            <w:pPr>
              <w:spacing w:line="380" w:lineRule="atLeast"/>
              <w:jc w:val="center"/>
              <w:rPr>
                <w:rFonts w:ascii="Times New Roman" w:hAnsi="Times New Roman" w:cs="Times New Roman"/>
                <w:szCs w:val="21"/>
                <w:highlight w:val="none"/>
              </w:rPr>
            </w:pPr>
            <w:r>
              <w:rPr>
                <w:rFonts w:ascii="Times New Roman" w:hAnsi="Times New Roman" w:cs="Times New Roman"/>
                <w:szCs w:val="21"/>
                <w:highlight w:val="none"/>
              </w:rPr>
              <w:t>2.2.4</w:t>
            </w:r>
            <w:r>
              <w:rPr>
                <w:rFonts w:hint="eastAsia" w:ascii="Times New Roman" w:hAnsi="Times New Roman" w:cs="Times New Roman"/>
                <w:szCs w:val="21"/>
                <w:highlight w:val="none"/>
              </w:rPr>
              <w:t>（1）</w:t>
            </w:r>
          </w:p>
        </w:tc>
        <w:tc>
          <w:tcPr>
            <w:tcW w:w="1635" w:type="dxa"/>
            <w:vAlign w:val="center"/>
          </w:tcPr>
          <w:p w14:paraId="3CCB2627">
            <w:pPr>
              <w:spacing w:line="380" w:lineRule="atLeast"/>
              <w:jc w:val="center"/>
              <w:rPr>
                <w:rFonts w:ascii="Times New Roman" w:hAnsi="Times New Roman" w:cs="Times New Roman"/>
                <w:szCs w:val="21"/>
                <w:highlight w:val="none"/>
              </w:rPr>
            </w:pPr>
            <w:r>
              <w:rPr>
                <w:rFonts w:hint="eastAsia" w:ascii="Times New Roman" w:hAnsi="Times New Roman" w:cs="Times New Roman"/>
                <w:szCs w:val="21"/>
                <w:highlight w:val="none"/>
              </w:rPr>
              <w:t>业绩</w:t>
            </w:r>
          </w:p>
        </w:tc>
        <w:tc>
          <w:tcPr>
            <w:tcW w:w="1005" w:type="dxa"/>
            <w:vAlign w:val="center"/>
          </w:tcPr>
          <w:p w14:paraId="3FE2C9E7">
            <w:pPr>
              <w:spacing w:line="380" w:lineRule="atLeast"/>
              <w:jc w:val="right"/>
              <w:rPr>
                <w:rFonts w:ascii="Times New Roman" w:hAnsi="Times New Roman" w:cs="Times New Roman"/>
                <w:szCs w:val="21"/>
                <w:highlight w:val="none"/>
                <w:u w:val="single"/>
              </w:rPr>
            </w:pPr>
            <w:r>
              <w:rPr>
                <w:rFonts w:ascii="Times New Roman" w:hAnsi="Times New Roman" w:cs="Times New Roman"/>
                <w:szCs w:val="21"/>
                <w:highlight w:val="none"/>
                <w:u w:val="single"/>
              </w:rPr>
              <w:t xml:space="preserve"> </w:t>
            </w:r>
            <w:r>
              <w:rPr>
                <w:rFonts w:hint="eastAsia" w:ascii="Times New Roman" w:hAnsi="Times New Roman" w:cs="Times New Roman"/>
                <w:szCs w:val="21"/>
                <w:highlight w:val="none"/>
                <w:u w:val="single"/>
                <w:lang w:val="en-US" w:eastAsia="zh-CN"/>
              </w:rPr>
              <w:t>20</w:t>
            </w:r>
            <w:r>
              <w:rPr>
                <w:rFonts w:ascii="Times New Roman" w:hAnsi="Times New Roman" w:cs="Times New Roman"/>
                <w:szCs w:val="21"/>
                <w:highlight w:val="none"/>
                <w:u w:val="single"/>
              </w:rPr>
              <w:t xml:space="preserve"> </w:t>
            </w:r>
            <w:r>
              <w:rPr>
                <w:rFonts w:ascii="Times New Roman" w:hAnsi="Times New Roman" w:cs="Times New Roman"/>
                <w:szCs w:val="21"/>
                <w:highlight w:val="none"/>
              </w:rPr>
              <w:t>分</w:t>
            </w:r>
          </w:p>
        </w:tc>
        <w:tc>
          <w:tcPr>
            <w:tcW w:w="5404" w:type="dxa"/>
            <w:gridSpan w:val="3"/>
          </w:tcPr>
          <w:p w14:paraId="32AB9786">
            <w:pPr>
              <w:spacing w:line="380" w:lineRule="atLeast"/>
              <w:rPr>
                <w:rFonts w:hint="eastAsia" w:ascii="Times New Roman" w:hAnsi="Times New Roman"/>
                <w:szCs w:val="21"/>
                <w:highlight w:val="none"/>
              </w:rPr>
            </w:pPr>
            <w:r>
              <w:rPr>
                <w:rFonts w:hint="eastAsia" w:ascii="Times New Roman" w:hAnsi="Times New Roman"/>
                <w:szCs w:val="21"/>
                <w:highlight w:val="none"/>
              </w:rPr>
              <w:t>1、响应人近3年内每有一个类似业绩得</w:t>
            </w:r>
            <w:r>
              <w:rPr>
                <w:rFonts w:hint="eastAsia" w:ascii="Times New Roman" w:hAnsi="Times New Roman"/>
                <w:szCs w:val="21"/>
                <w:highlight w:val="none"/>
                <w:lang w:val="en-US" w:eastAsia="zh-CN"/>
              </w:rPr>
              <w:t>4</w:t>
            </w:r>
            <w:r>
              <w:rPr>
                <w:rFonts w:hint="eastAsia" w:ascii="Times New Roman" w:hAnsi="Times New Roman"/>
                <w:szCs w:val="21"/>
                <w:highlight w:val="none"/>
              </w:rPr>
              <w:t>分，满分</w:t>
            </w:r>
            <w:r>
              <w:rPr>
                <w:rFonts w:hint="eastAsia" w:ascii="Times New Roman" w:hAnsi="Times New Roman"/>
                <w:szCs w:val="21"/>
                <w:highlight w:val="none"/>
                <w:lang w:val="en-US" w:eastAsia="zh-CN"/>
              </w:rPr>
              <w:t>20</w:t>
            </w:r>
            <w:r>
              <w:rPr>
                <w:rFonts w:hint="eastAsia" w:ascii="Times New Roman" w:hAnsi="Times New Roman"/>
                <w:szCs w:val="21"/>
                <w:highlight w:val="none"/>
              </w:rPr>
              <w:t>分。</w:t>
            </w:r>
          </w:p>
          <w:p w14:paraId="60294887">
            <w:pPr>
              <w:spacing w:line="380" w:lineRule="atLeast"/>
              <w:rPr>
                <w:rFonts w:hint="eastAsia" w:ascii="Times New Roman" w:hAnsi="Times New Roman"/>
                <w:szCs w:val="21"/>
                <w:highlight w:val="none"/>
              </w:rPr>
            </w:pPr>
            <w:r>
              <w:rPr>
                <w:rFonts w:hint="eastAsia" w:ascii="Times New Roman" w:hAnsi="Times New Roman"/>
                <w:szCs w:val="21"/>
                <w:highlight w:val="none"/>
              </w:rPr>
              <w:t>备注：（1）近3年及类似业绩定义同资格条件，下同；</w:t>
            </w:r>
          </w:p>
          <w:p w14:paraId="18B580A3">
            <w:pPr>
              <w:spacing w:line="380" w:lineRule="atLeast"/>
              <w:rPr>
                <w:rFonts w:ascii="Times New Roman" w:hAnsi="Times New Roman" w:cs="Times New Roman"/>
                <w:szCs w:val="21"/>
                <w:highlight w:val="none"/>
              </w:rPr>
            </w:pPr>
            <w:r>
              <w:rPr>
                <w:rFonts w:hint="eastAsia" w:ascii="Times New Roman" w:hAnsi="Times New Roman"/>
                <w:szCs w:val="21"/>
                <w:highlight w:val="none"/>
              </w:rPr>
              <w:t>（2）一个项目分多个合同签订的只计一个业绩</w:t>
            </w:r>
            <w:r>
              <w:rPr>
                <w:rFonts w:hint="eastAsia" w:ascii="Times New Roman" w:hAnsi="Times New Roman"/>
                <w:szCs w:val="21"/>
                <w:highlight w:val="none"/>
                <w:lang w:eastAsia="zh-CN"/>
              </w:rPr>
              <w:t>。</w:t>
            </w:r>
          </w:p>
        </w:tc>
      </w:tr>
      <w:tr w14:paraId="2158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7B63BF6A">
            <w:pPr>
              <w:spacing w:line="380" w:lineRule="atLeast"/>
              <w:jc w:val="center"/>
              <w:rPr>
                <w:rFonts w:ascii="Times New Roman" w:hAnsi="Times New Roman" w:cs="Times New Roman"/>
                <w:szCs w:val="21"/>
                <w:highlight w:val="none"/>
              </w:rPr>
            </w:pPr>
            <w:r>
              <w:rPr>
                <w:rFonts w:ascii="Times New Roman" w:hAnsi="Times New Roman" w:cs="Times New Roman"/>
                <w:szCs w:val="21"/>
                <w:highlight w:val="none"/>
              </w:rPr>
              <w:t>2.2.4</w:t>
            </w:r>
            <w:r>
              <w:rPr>
                <w:rFonts w:hint="eastAsia" w:ascii="Times New Roman" w:hAnsi="Times New Roman" w:cs="Times New Roman"/>
                <w:szCs w:val="21"/>
                <w:highlight w:val="none"/>
              </w:rPr>
              <w:t>（2）</w:t>
            </w:r>
          </w:p>
        </w:tc>
        <w:tc>
          <w:tcPr>
            <w:tcW w:w="1635" w:type="dxa"/>
            <w:vAlign w:val="center"/>
          </w:tcPr>
          <w:p w14:paraId="0365EE97">
            <w:pPr>
              <w:spacing w:line="380" w:lineRule="atLeast"/>
              <w:jc w:val="center"/>
              <w:rPr>
                <w:rFonts w:hint="eastAsia" w:ascii="Times New Roman" w:hAnsi="Times New Roman" w:cs="Times New Roman" w:eastAsiaTheme="minorEastAsia"/>
                <w:szCs w:val="21"/>
                <w:highlight w:val="none"/>
                <w:lang w:eastAsia="zh-CN"/>
              </w:rPr>
            </w:pPr>
            <w:r>
              <w:rPr>
                <w:rFonts w:ascii="Times New Roman" w:hAnsi="Times New Roman" w:cs="Times New Roman"/>
                <w:szCs w:val="21"/>
                <w:highlight w:val="none"/>
              </w:rPr>
              <w:t>项目</w:t>
            </w:r>
            <w:r>
              <w:rPr>
                <w:rFonts w:hint="eastAsia" w:ascii="Times New Roman" w:hAnsi="Times New Roman" w:cs="Times New Roman"/>
                <w:szCs w:val="21"/>
                <w:highlight w:val="none"/>
                <w:lang w:val="en-US" w:eastAsia="zh-CN"/>
              </w:rPr>
              <w:t>团队</w:t>
            </w:r>
          </w:p>
        </w:tc>
        <w:tc>
          <w:tcPr>
            <w:tcW w:w="1005" w:type="dxa"/>
            <w:vAlign w:val="center"/>
          </w:tcPr>
          <w:p w14:paraId="5160323B">
            <w:pPr>
              <w:spacing w:line="380" w:lineRule="atLeast"/>
              <w:jc w:val="right"/>
              <w:rPr>
                <w:rFonts w:ascii="Times New Roman" w:hAnsi="Times New Roman" w:cs="Times New Roman"/>
                <w:szCs w:val="21"/>
                <w:highlight w:val="none"/>
                <w:u w:val="single"/>
              </w:rPr>
            </w:pPr>
            <w:r>
              <w:rPr>
                <w:rFonts w:ascii="Times New Roman" w:hAnsi="Times New Roman" w:cs="Times New Roman"/>
                <w:szCs w:val="21"/>
                <w:highlight w:val="none"/>
                <w:u w:val="single"/>
              </w:rPr>
              <w:t xml:space="preserve"> </w:t>
            </w:r>
            <w:r>
              <w:rPr>
                <w:rFonts w:hint="eastAsia" w:ascii="Times New Roman" w:hAnsi="Times New Roman" w:cs="Times New Roman"/>
                <w:szCs w:val="21"/>
                <w:highlight w:val="none"/>
                <w:u w:val="single"/>
                <w:lang w:val="en-US" w:eastAsia="zh-CN"/>
              </w:rPr>
              <w:t>20</w:t>
            </w:r>
            <w:r>
              <w:rPr>
                <w:rFonts w:ascii="Times New Roman" w:hAnsi="Times New Roman" w:cs="Times New Roman"/>
                <w:szCs w:val="21"/>
                <w:highlight w:val="none"/>
                <w:u w:val="single"/>
              </w:rPr>
              <w:t xml:space="preserve">  </w:t>
            </w:r>
            <w:r>
              <w:rPr>
                <w:rFonts w:ascii="Times New Roman" w:hAnsi="Times New Roman" w:cs="Times New Roman"/>
                <w:szCs w:val="21"/>
                <w:highlight w:val="none"/>
              </w:rPr>
              <w:t>分</w:t>
            </w:r>
          </w:p>
        </w:tc>
        <w:tc>
          <w:tcPr>
            <w:tcW w:w="5404" w:type="dxa"/>
            <w:gridSpan w:val="3"/>
          </w:tcPr>
          <w:p w14:paraId="4FE4BF02">
            <w:pPr>
              <w:pStyle w:val="2"/>
              <w:spacing w:line="240" w:lineRule="auto"/>
              <w:rPr>
                <w:rFonts w:hint="eastAsia"/>
                <w:highlight w:val="none"/>
              </w:rPr>
            </w:pPr>
            <w:r>
              <w:rPr>
                <w:rFonts w:hint="eastAsia"/>
                <w:highlight w:val="none"/>
              </w:rPr>
              <w:t>1、项目负责人（1</w:t>
            </w:r>
            <w:r>
              <w:rPr>
                <w:rFonts w:hint="eastAsia"/>
                <w:highlight w:val="none"/>
                <w:lang w:val="en-US" w:eastAsia="zh-CN"/>
              </w:rPr>
              <w:t>0</w:t>
            </w:r>
            <w:r>
              <w:rPr>
                <w:rFonts w:hint="eastAsia"/>
                <w:highlight w:val="none"/>
              </w:rPr>
              <w:t>分）</w:t>
            </w:r>
          </w:p>
          <w:p w14:paraId="55998836">
            <w:pPr>
              <w:pStyle w:val="2"/>
              <w:spacing w:line="240" w:lineRule="auto"/>
              <w:rPr>
                <w:rFonts w:hint="eastAsia"/>
                <w:highlight w:val="none"/>
              </w:rPr>
            </w:pPr>
            <w:r>
              <w:rPr>
                <w:rFonts w:hint="eastAsia"/>
                <w:highlight w:val="none"/>
              </w:rPr>
              <w:t>（1）项目负责人具有高级工程师及</w:t>
            </w:r>
            <w:r>
              <w:rPr>
                <w:rFonts w:hint="eastAsia"/>
                <w:highlight w:val="none"/>
                <w:lang w:val="en-US" w:eastAsia="zh-CN"/>
              </w:rPr>
              <w:t>以</w:t>
            </w:r>
            <w:r>
              <w:rPr>
                <w:rFonts w:hint="eastAsia"/>
                <w:highlight w:val="none"/>
              </w:rPr>
              <w:t>上职称的，得</w:t>
            </w:r>
            <w:r>
              <w:rPr>
                <w:rFonts w:hint="eastAsia"/>
                <w:highlight w:val="none"/>
                <w:lang w:val="en-US" w:eastAsia="zh-CN"/>
              </w:rPr>
              <w:t>4</w:t>
            </w:r>
            <w:r>
              <w:rPr>
                <w:rFonts w:hint="eastAsia"/>
                <w:highlight w:val="none"/>
              </w:rPr>
              <w:t>分。</w:t>
            </w:r>
          </w:p>
          <w:p w14:paraId="2BAF5C8C">
            <w:pPr>
              <w:pStyle w:val="2"/>
              <w:spacing w:line="240" w:lineRule="auto"/>
              <w:rPr>
                <w:rFonts w:hint="eastAsia"/>
                <w:highlight w:val="none"/>
              </w:rPr>
            </w:pPr>
            <w:r>
              <w:rPr>
                <w:rFonts w:hint="eastAsia"/>
                <w:highlight w:val="none"/>
              </w:rPr>
              <w:t>（2）项目负责人近3年每具有一项</w:t>
            </w:r>
            <w:r>
              <w:rPr>
                <w:rFonts w:hint="eastAsia"/>
                <w:highlight w:val="none"/>
                <w:lang w:val="en-US" w:eastAsia="zh-CN"/>
              </w:rPr>
              <w:t>类似</w:t>
            </w:r>
            <w:r>
              <w:rPr>
                <w:rFonts w:hint="eastAsia"/>
                <w:highlight w:val="none"/>
              </w:rPr>
              <w:t>业绩的得</w:t>
            </w:r>
            <w:r>
              <w:rPr>
                <w:rFonts w:hint="eastAsia"/>
                <w:highlight w:val="none"/>
                <w:lang w:val="en-US" w:eastAsia="zh-CN"/>
              </w:rPr>
              <w:t>3</w:t>
            </w:r>
            <w:r>
              <w:rPr>
                <w:rFonts w:hint="eastAsia"/>
                <w:highlight w:val="none"/>
              </w:rPr>
              <w:t>分，最高得</w:t>
            </w:r>
            <w:r>
              <w:rPr>
                <w:rFonts w:hint="eastAsia"/>
                <w:highlight w:val="none"/>
                <w:lang w:val="en-US" w:eastAsia="zh-CN"/>
              </w:rPr>
              <w:t>6</w:t>
            </w:r>
            <w:r>
              <w:rPr>
                <w:rFonts w:hint="eastAsia"/>
                <w:highlight w:val="none"/>
              </w:rPr>
              <w:t>分。</w:t>
            </w:r>
          </w:p>
          <w:p w14:paraId="5FE97F06">
            <w:pPr>
              <w:pStyle w:val="2"/>
              <w:spacing w:line="240" w:lineRule="auto"/>
              <w:rPr>
                <w:rFonts w:hint="default" w:eastAsiaTheme="minorEastAsia"/>
                <w:highlight w:val="none"/>
                <w:lang w:val="en-US" w:eastAsia="zh-CN"/>
              </w:rPr>
            </w:pPr>
            <w:r>
              <w:rPr>
                <w:rFonts w:hint="eastAsia"/>
                <w:highlight w:val="none"/>
                <w:lang w:val="en-US" w:eastAsia="zh-CN"/>
              </w:rPr>
              <w:t>备注：项目负责人的业绩要求同企业的业绩要求，且项目负责人业绩可与企业业绩重复计分。</w:t>
            </w:r>
          </w:p>
          <w:p w14:paraId="6B2A9F3E">
            <w:pPr>
              <w:pStyle w:val="2"/>
              <w:spacing w:line="240" w:lineRule="auto"/>
              <w:rPr>
                <w:highlight w:val="none"/>
              </w:rPr>
            </w:pPr>
            <w:r>
              <w:rPr>
                <w:rFonts w:hint="eastAsia"/>
                <w:highlight w:val="none"/>
              </w:rPr>
              <w:t>2、项目团队（1</w:t>
            </w:r>
            <w:r>
              <w:rPr>
                <w:rFonts w:hint="eastAsia"/>
                <w:highlight w:val="none"/>
                <w:lang w:val="en-US" w:eastAsia="zh-CN"/>
              </w:rPr>
              <w:t>0</w:t>
            </w:r>
            <w:r>
              <w:rPr>
                <w:rFonts w:hint="eastAsia"/>
                <w:highlight w:val="none"/>
              </w:rPr>
              <w:t>分）</w:t>
            </w:r>
          </w:p>
          <w:p w14:paraId="43163C3D">
            <w:pPr>
              <w:spacing w:line="240" w:lineRule="auto"/>
              <w:rPr>
                <w:rFonts w:ascii="Times New Roman" w:hAnsi="Times New Roman" w:cs="Times New Roman"/>
                <w:szCs w:val="21"/>
                <w:highlight w:val="none"/>
              </w:rPr>
            </w:pPr>
            <w:r>
              <w:rPr>
                <w:rFonts w:hint="eastAsia"/>
                <w:highlight w:val="none"/>
              </w:rPr>
              <w:t>项目拟派团队人员（项目负责人除外）中具有国家注册</w:t>
            </w:r>
            <w:r>
              <w:rPr>
                <w:rFonts w:hint="eastAsia"/>
                <w:highlight w:val="none"/>
                <w:lang w:val="en-US" w:eastAsia="zh-CN"/>
              </w:rPr>
              <w:t>建筑师</w:t>
            </w:r>
            <w:r>
              <w:rPr>
                <w:rFonts w:hint="eastAsia"/>
                <w:highlight w:val="none"/>
              </w:rPr>
              <w:t>资格或高级工程师资格的，每有一个得</w:t>
            </w:r>
            <w:r>
              <w:rPr>
                <w:rFonts w:hint="eastAsia"/>
                <w:highlight w:val="none"/>
                <w:lang w:val="en-US" w:eastAsia="zh-CN"/>
              </w:rPr>
              <w:t>2.5</w:t>
            </w:r>
            <w:r>
              <w:rPr>
                <w:rFonts w:hint="eastAsia"/>
                <w:highlight w:val="none"/>
              </w:rPr>
              <w:t>分，最高得</w:t>
            </w:r>
            <w:r>
              <w:rPr>
                <w:rFonts w:hint="eastAsia"/>
                <w:highlight w:val="none"/>
                <w:lang w:val="en-US" w:eastAsia="zh-CN"/>
              </w:rPr>
              <w:t>10</w:t>
            </w:r>
            <w:r>
              <w:rPr>
                <w:rFonts w:hint="eastAsia"/>
                <w:highlight w:val="none"/>
              </w:rPr>
              <w:t>分。</w:t>
            </w:r>
          </w:p>
        </w:tc>
      </w:tr>
      <w:tr w14:paraId="7233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0EAD56D7">
            <w:pPr>
              <w:spacing w:line="380" w:lineRule="atLeast"/>
              <w:jc w:val="center"/>
              <w:rPr>
                <w:rFonts w:ascii="Times New Roman" w:hAnsi="Times New Roman" w:cs="Times New Roman"/>
                <w:szCs w:val="21"/>
                <w:highlight w:val="none"/>
              </w:rPr>
            </w:pPr>
            <w:r>
              <w:rPr>
                <w:rFonts w:ascii="Times New Roman" w:hAnsi="Times New Roman" w:cs="Times New Roman"/>
                <w:szCs w:val="21"/>
                <w:highlight w:val="none"/>
              </w:rPr>
              <w:t>2.2.4</w:t>
            </w:r>
            <w:r>
              <w:rPr>
                <w:rFonts w:hint="eastAsia" w:ascii="Times New Roman" w:hAnsi="Times New Roman" w:cs="Times New Roman"/>
                <w:szCs w:val="21"/>
                <w:highlight w:val="none"/>
              </w:rPr>
              <w:t>（</w:t>
            </w:r>
            <w:r>
              <w:rPr>
                <w:rFonts w:hint="eastAsia" w:ascii="Times New Roman" w:hAnsi="Times New Roman" w:cs="Times New Roman"/>
                <w:szCs w:val="21"/>
                <w:highlight w:val="none"/>
                <w:lang w:val="en-US" w:eastAsia="zh-CN"/>
              </w:rPr>
              <w:t>3</w:t>
            </w:r>
            <w:r>
              <w:rPr>
                <w:rFonts w:hint="eastAsia" w:ascii="Times New Roman" w:hAnsi="Times New Roman" w:cs="Times New Roman"/>
                <w:szCs w:val="21"/>
                <w:highlight w:val="none"/>
              </w:rPr>
              <w:t>）</w:t>
            </w:r>
          </w:p>
        </w:tc>
        <w:tc>
          <w:tcPr>
            <w:tcW w:w="1635" w:type="dxa"/>
            <w:vAlign w:val="center"/>
          </w:tcPr>
          <w:p w14:paraId="3FE0E6B3">
            <w:pPr>
              <w:spacing w:line="380" w:lineRule="atLeast"/>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技术</w:t>
            </w:r>
            <w:r>
              <w:rPr>
                <w:rFonts w:hint="eastAsia" w:ascii="Times New Roman" w:hAnsi="Times New Roman" w:cs="Times New Roman"/>
                <w:szCs w:val="21"/>
                <w:highlight w:val="none"/>
              </w:rPr>
              <w:t>方案</w:t>
            </w:r>
          </w:p>
        </w:tc>
        <w:tc>
          <w:tcPr>
            <w:tcW w:w="1005" w:type="dxa"/>
            <w:vAlign w:val="center"/>
          </w:tcPr>
          <w:p w14:paraId="596F77DE">
            <w:pPr>
              <w:spacing w:line="380" w:lineRule="atLeast"/>
              <w:jc w:val="right"/>
              <w:rPr>
                <w:rFonts w:ascii="Times New Roman" w:hAnsi="Times New Roman" w:cs="Times New Roman"/>
                <w:szCs w:val="21"/>
                <w:highlight w:val="none"/>
                <w:u w:val="single"/>
              </w:rPr>
            </w:pPr>
            <w:r>
              <w:rPr>
                <w:rFonts w:hint="eastAsia" w:ascii="Times New Roman" w:hAnsi="Times New Roman" w:cs="Times New Roman"/>
                <w:szCs w:val="21"/>
                <w:highlight w:val="none"/>
                <w:u w:val="single"/>
                <w:lang w:val="en-US" w:eastAsia="zh-CN"/>
              </w:rPr>
              <w:t>30</w:t>
            </w:r>
            <w:r>
              <w:rPr>
                <w:rFonts w:ascii="Times New Roman" w:hAnsi="Times New Roman" w:cs="Times New Roman"/>
                <w:szCs w:val="21"/>
                <w:highlight w:val="none"/>
                <w:u w:val="single"/>
              </w:rPr>
              <w:t xml:space="preserve">  </w:t>
            </w:r>
            <w:r>
              <w:rPr>
                <w:rFonts w:ascii="Times New Roman" w:hAnsi="Times New Roman" w:cs="Times New Roman"/>
                <w:szCs w:val="21"/>
                <w:highlight w:val="none"/>
              </w:rPr>
              <w:t>分</w:t>
            </w:r>
          </w:p>
        </w:tc>
        <w:tc>
          <w:tcPr>
            <w:tcW w:w="5404" w:type="dxa"/>
            <w:gridSpan w:val="3"/>
          </w:tcPr>
          <w:p w14:paraId="324F35E3">
            <w:pPr>
              <w:spacing w:line="380" w:lineRule="atLeast"/>
              <w:rPr>
                <w:rFonts w:hint="eastAsia" w:ascii="Times New Roman" w:hAnsi="Times New Roman"/>
                <w:szCs w:val="21"/>
                <w:highlight w:val="none"/>
              </w:rPr>
            </w:pPr>
            <w:r>
              <w:rPr>
                <w:rFonts w:hint="eastAsia" w:ascii="Times New Roman" w:hAnsi="Times New Roman"/>
                <w:szCs w:val="21"/>
                <w:highlight w:val="none"/>
              </w:rPr>
              <w:t>综合比较技术方案的组成，内容、理念、服务承诺、人员投入、成果输出周期等方面，提供上述内容齐全的得基本分18分。</w:t>
            </w:r>
          </w:p>
          <w:p w14:paraId="4E87240A">
            <w:pPr>
              <w:spacing w:line="380" w:lineRule="atLeast"/>
              <w:rPr>
                <w:rFonts w:hint="eastAsia" w:ascii="Times New Roman" w:hAnsi="Times New Roman"/>
                <w:szCs w:val="21"/>
                <w:highlight w:val="none"/>
              </w:rPr>
            </w:pPr>
            <w:r>
              <w:rPr>
                <w:rFonts w:hint="eastAsia" w:ascii="Times New Roman" w:hAnsi="Times New Roman"/>
                <w:szCs w:val="21"/>
                <w:highlight w:val="none"/>
              </w:rPr>
              <w:t>技术方案非常完整、科学性强、特色凸出的加8-12分；</w:t>
            </w:r>
          </w:p>
          <w:p w14:paraId="25F72748">
            <w:pPr>
              <w:spacing w:line="380" w:lineRule="atLeast"/>
              <w:rPr>
                <w:rFonts w:hint="eastAsia" w:ascii="Times New Roman" w:hAnsi="Times New Roman"/>
                <w:szCs w:val="21"/>
                <w:highlight w:val="none"/>
              </w:rPr>
            </w:pPr>
            <w:r>
              <w:rPr>
                <w:rFonts w:hint="eastAsia" w:ascii="Times New Roman" w:hAnsi="Times New Roman"/>
                <w:szCs w:val="21"/>
                <w:highlight w:val="none"/>
              </w:rPr>
              <w:t>技术方案较为完整、有较强科学性、特色较为凸出的加4-8分；</w:t>
            </w:r>
          </w:p>
          <w:p w14:paraId="6E39F9CD">
            <w:pPr>
              <w:spacing w:line="380" w:lineRule="atLeast"/>
              <w:rPr>
                <w:rFonts w:hint="eastAsia" w:ascii="Times New Roman" w:hAnsi="Times New Roman"/>
                <w:szCs w:val="21"/>
                <w:highlight w:val="none"/>
              </w:rPr>
            </w:pPr>
            <w:r>
              <w:rPr>
                <w:rFonts w:hint="eastAsia" w:ascii="Times New Roman" w:hAnsi="Times New Roman"/>
                <w:szCs w:val="21"/>
                <w:highlight w:val="none"/>
              </w:rPr>
              <w:t>技术方案完整性一般、科学性一般、特色不突出的加0-4分；</w:t>
            </w:r>
          </w:p>
          <w:p w14:paraId="5DAE9D2C">
            <w:pPr>
              <w:spacing w:line="380" w:lineRule="atLeast"/>
            </w:pPr>
            <w:r>
              <w:rPr>
                <w:rFonts w:hint="eastAsia" w:ascii="Times New Roman" w:hAnsi="Times New Roman"/>
                <w:szCs w:val="21"/>
                <w:highlight w:val="none"/>
              </w:rPr>
              <w:t>未提供的不得分。</w:t>
            </w:r>
          </w:p>
        </w:tc>
      </w:tr>
      <w:tr w14:paraId="7ECA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0BBA9BD9">
            <w:pPr>
              <w:spacing w:line="380" w:lineRule="atLeast"/>
              <w:jc w:val="center"/>
              <w:rPr>
                <w:rFonts w:ascii="Times New Roman" w:hAnsi="Times New Roman" w:cs="Times New Roman"/>
                <w:szCs w:val="21"/>
                <w:highlight w:val="none"/>
              </w:rPr>
            </w:pPr>
            <w:r>
              <w:rPr>
                <w:rFonts w:ascii="Times New Roman" w:hAnsi="Times New Roman" w:cs="Times New Roman"/>
                <w:szCs w:val="21"/>
                <w:highlight w:val="none"/>
              </w:rPr>
              <w:t>2.2.4</w:t>
            </w:r>
            <w:r>
              <w:rPr>
                <w:rFonts w:hint="eastAsia" w:ascii="Times New Roman" w:hAnsi="Times New Roman" w:cs="Times New Roman"/>
                <w:szCs w:val="21"/>
                <w:highlight w:val="none"/>
              </w:rPr>
              <w:t>（</w:t>
            </w:r>
            <w:r>
              <w:rPr>
                <w:rFonts w:hint="eastAsia" w:ascii="Times New Roman" w:hAnsi="Times New Roman" w:cs="Times New Roman"/>
                <w:szCs w:val="21"/>
                <w:highlight w:val="none"/>
                <w:lang w:val="en-US" w:eastAsia="zh-CN"/>
              </w:rPr>
              <w:t>4</w:t>
            </w:r>
            <w:r>
              <w:rPr>
                <w:rFonts w:hint="eastAsia" w:ascii="Times New Roman" w:hAnsi="Times New Roman" w:cs="Times New Roman"/>
                <w:szCs w:val="21"/>
                <w:highlight w:val="none"/>
              </w:rPr>
              <w:t>）</w:t>
            </w:r>
          </w:p>
        </w:tc>
        <w:tc>
          <w:tcPr>
            <w:tcW w:w="1635" w:type="dxa"/>
            <w:vAlign w:val="center"/>
          </w:tcPr>
          <w:p w14:paraId="5CC084B4">
            <w:pPr>
              <w:spacing w:line="380" w:lineRule="atLeast"/>
              <w:jc w:val="center"/>
              <w:rPr>
                <w:rFonts w:ascii="Times New Roman" w:hAnsi="Times New Roman" w:cs="Times New Roman"/>
                <w:szCs w:val="21"/>
                <w:highlight w:val="none"/>
              </w:rPr>
            </w:pPr>
            <w:r>
              <w:rPr>
                <w:rFonts w:ascii="Times New Roman" w:hAnsi="Times New Roman" w:cs="Times New Roman"/>
                <w:szCs w:val="21"/>
                <w:highlight w:val="none"/>
              </w:rPr>
              <w:t>评审价</w:t>
            </w:r>
          </w:p>
          <w:p w14:paraId="7B61A6BA">
            <w:pPr>
              <w:spacing w:line="380" w:lineRule="atLeast"/>
              <w:jc w:val="center"/>
              <w:rPr>
                <w:rFonts w:ascii="Times New Roman" w:hAnsi="Times New Roman" w:cs="Times New Roman"/>
                <w:szCs w:val="21"/>
                <w:highlight w:val="none"/>
              </w:rPr>
            </w:pPr>
            <w:r>
              <w:rPr>
                <w:rFonts w:hint="eastAsia" w:ascii="Times New Roman" w:hAnsi="Times New Roman" w:cs="Times New Roman"/>
                <w:szCs w:val="21"/>
                <w:highlight w:val="none"/>
              </w:rPr>
              <w:t>（方法一、方法二）</w:t>
            </w:r>
          </w:p>
        </w:tc>
        <w:tc>
          <w:tcPr>
            <w:tcW w:w="1005" w:type="dxa"/>
            <w:vAlign w:val="center"/>
          </w:tcPr>
          <w:p w14:paraId="51FDB927">
            <w:pPr>
              <w:spacing w:line="380" w:lineRule="atLeast"/>
              <w:jc w:val="right"/>
              <w:rPr>
                <w:rFonts w:ascii="Times New Roman" w:hAnsi="Times New Roman" w:cs="Times New Roman"/>
                <w:szCs w:val="21"/>
                <w:highlight w:val="none"/>
              </w:rPr>
            </w:pPr>
            <w:r>
              <w:rPr>
                <w:rFonts w:ascii="Times New Roman" w:hAnsi="Times New Roman" w:cs="Times New Roman"/>
                <w:szCs w:val="21"/>
                <w:highlight w:val="none"/>
                <w:u w:val="single"/>
              </w:rPr>
              <w:t xml:space="preserve"> </w:t>
            </w:r>
            <w:r>
              <w:rPr>
                <w:rFonts w:hint="eastAsia" w:ascii="Times New Roman" w:hAnsi="Times New Roman" w:cs="Times New Roman"/>
                <w:szCs w:val="21"/>
                <w:highlight w:val="none"/>
                <w:u w:val="single"/>
                <w:lang w:val="en-US" w:eastAsia="zh-CN"/>
              </w:rPr>
              <w:t>30</w:t>
            </w:r>
            <w:r>
              <w:rPr>
                <w:rFonts w:ascii="Times New Roman" w:hAnsi="Times New Roman" w:cs="Times New Roman"/>
                <w:szCs w:val="21"/>
                <w:highlight w:val="none"/>
                <w:u w:val="single"/>
              </w:rPr>
              <w:t xml:space="preserve">  </w:t>
            </w:r>
            <w:r>
              <w:rPr>
                <w:rFonts w:ascii="Times New Roman" w:hAnsi="Times New Roman" w:cs="Times New Roman"/>
                <w:szCs w:val="21"/>
                <w:highlight w:val="none"/>
              </w:rPr>
              <w:t>分</w:t>
            </w:r>
          </w:p>
        </w:tc>
        <w:tc>
          <w:tcPr>
            <w:tcW w:w="5404" w:type="dxa"/>
            <w:gridSpan w:val="3"/>
          </w:tcPr>
          <w:p w14:paraId="37B7C163">
            <w:pPr>
              <w:spacing w:line="380" w:lineRule="atLeast"/>
              <w:rPr>
                <w:rFonts w:ascii="Times New Roman" w:hAnsi="Times New Roman" w:cs="Times New Roman"/>
                <w:szCs w:val="21"/>
                <w:highlight w:val="none"/>
              </w:rPr>
            </w:pPr>
            <w:r>
              <w:rPr>
                <w:rFonts w:ascii="Times New Roman" w:hAnsi="Times New Roman" w:cs="Times New Roman"/>
                <w:szCs w:val="21"/>
                <w:highlight w:val="none"/>
              </w:rPr>
              <w:t>评审价得分计算公式示例：</w:t>
            </w:r>
          </w:p>
          <w:p w14:paraId="7BD2A526">
            <w:pPr>
              <w:spacing w:line="380" w:lineRule="atLeast"/>
              <w:rPr>
                <w:rFonts w:ascii="Times New Roman" w:hAnsi="Times New Roman" w:eastAsia="宋体" w:cs="Times New Roman"/>
                <w:szCs w:val="21"/>
                <w:highlight w:val="none"/>
                <w:u w:val="single"/>
              </w:rPr>
            </w:pPr>
            <w:r>
              <w:rPr>
                <w:rFonts w:ascii="Times New Roman" w:hAnsi="Times New Roman" w:cs="Times New Roman"/>
                <w:szCs w:val="21"/>
                <w:highlight w:val="none"/>
              </w:rPr>
              <w:t>（1）如果供应商的评审价&gt;评审基准价，则评审价得分＝F－偏差率×100× E</w:t>
            </w:r>
            <w:r>
              <w:rPr>
                <w:rFonts w:ascii="Times New Roman" w:hAnsi="Times New Roman" w:cs="Times New Roman"/>
                <w:szCs w:val="21"/>
                <w:highlight w:val="none"/>
                <w:vertAlign w:val="subscript"/>
              </w:rPr>
              <w:t>1</w:t>
            </w:r>
            <w:r>
              <w:rPr>
                <w:rFonts w:ascii="Times New Roman" w:hAnsi="Times New Roman" w:cs="Times New Roman"/>
                <w:szCs w:val="21"/>
                <w:highlight w:val="none"/>
              </w:rPr>
              <w:t>；E</w:t>
            </w:r>
            <w:r>
              <w:rPr>
                <w:rFonts w:ascii="Times New Roman" w:hAnsi="Times New Roman" w:cs="Times New Roman"/>
                <w:szCs w:val="21"/>
                <w:highlight w:val="none"/>
                <w:vertAlign w:val="subscript"/>
              </w:rPr>
              <w:t>1</w:t>
            </w:r>
            <w:r>
              <w:rPr>
                <w:rFonts w:hint="eastAsia" w:ascii="Times New Roman" w:hAnsi="Times New Roman" w:cs="Times New Roman"/>
                <w:szCs w:val="21"/>
                <w:highlight w:val="none"/>
                <w:vertAlign w:val="subscript"/>
              </w:rPr>
              <w:t>=</w:t>
            </w:r>
            <w:r>
              <w:rPr>
                <w:rFonts w:hint="eastAsia" w:ascii="Times New Roman" w:hAnsi="Times New Roman" w:cs="Times New Roman"/>
                <w:szCs w:val="21"/>
                <w:highlight w:val="none"/>
                <w:u w:val="single"/>
                <w:vertAlign w:val="subscript"/>
                <w:lang w:val="en-US" w:eastAsia="zh-CN"/>
              </w:rPr>
              <w:t xml:space="preserve">  </w:t>
            </w:r>
            <w:r>
              <w:rPr>
                <w:rFonts w:hint="eastAsia" w:ascii="Times New Roman" w:hAnsi="Times New Roman" w:cs="Times New Roman"/>
                <w:szCs w:val="21"/>
                <w:highlight w:val="none"/>
                <w:u w:val="single"/>
                <w:lang w:val="en-US" w:eastAsia="zh-CN"/>
              </w:rPr>
              <w:t>0.3</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u w:val="single"/>
                <w:vertAlign w:val="subscript"/>
              </w:rPr>
              <w:t xml:space="preserve"> </w:t>
            </w:r>
            <w:r>
              <w:rPr>
                <w:rFonts w:hint="eastAsia" w:ascii="Times New Roman" w:hAnsi="Times New Roman" w:cs="Times New Roman"/>
                <w:sz w:val="24"/>
                <w:highlight w:val="none"/>
                <w:vertAlign w:val="subscript"/>
              </w:rPr>
              <w:t>；</w:t>
            </w:r>
          </w:p>
          <w:p w14:paraId="30120DE6">
            <w:pPr>
              <w:spacing w:line="380" w:lineRule="atLeast"/>
              <w:rPr>
                <w:rFonts w:ascii="Times New Roman" w:hAnsi="Times New Roman" w:cs="Times New Roman"/>
                <w:szCs w:val="21"/>
                <w:highlight w:val="none"/>
              </w:rPr>
            </w:pPr>
            <w:r>
              <w:rPr>
                <w:rFonts w:ascii="Times New Roman" w:hAnsi="Times New Roman" w:cs="Times New Roman"/>
                <w:szCs w:val="21"/>
                <w:highlight w:val="none"/>
              </w:rPr>
              <w:t>（2）如果供应商的评审价≤评审基准价，则评审价得分＝F＋偏差率× 100× E</w:t>
            </w:r>
            <w:r>
              <w:rPr>
                <w:rFonts w:ascii="Times New Roman" w:hAnsi="Times New Roman" w:cs="Times New Roman"/>
                <w:szCs w:val="21"/>
                <w:highlight w:val="none"/>
                <w:vertAlign w:val="subscript"/>
              </w:rPr>
              <w:t>2</w:t>
            </w:r>
            <w:r>
              <w:rPr>
                <w:rFonts w:ascii="Times New Roman" w:hAnsi="Times New Roman" w:cs="Times New Roman"/>
                <w:szCs w:val="21"/>
                <w:highlight w:val="none"/>
              </w:rPr>
              <w:t>。E</w:t>
            </w:r>
            <w:r>
              <w:rPr>
                <w:rFonts w:ascii="Times New Roman" w:hAnsi="Times New Roman" w:cs="Times New Roman"/>
                <w:szCs w:val="21"/>
                <w:highlight w:val="none"/>
                <w:vertAlign w:val="subscript"/>
              </w:rPr>
              <w:t>2</w:t>
            </w:r>
            <w:r>
              <w:rPr>
                <w:rFonts w:hint="eastAsia" w:ascii="Times New Roman" w:hAnsi="Times New Roman" w:cs="Times New Roman"/>
                <w:szCs w:val="21"/>
                <w:highlight w:val="none"/>
                <w:vertAlign w:val="subscript"/>
              </w:rPr>
              <w:t>=</w:t>
            </w:r>
            <w:r>
              <w:rPr>
                <w:rFonts w:hint="eastAsia" w:ascii="Times New Roman" w:hAnsi="Times New Roman" w:cs="Times New Roman"/>
                <w:szCs w:val="21"/>
                <w:highlight w:val="none"/>
                <w:u w:val="single"/>
                <w:vertAlign w:val="subscript"/>
              </w:rPr>
              <w:t xml:space="preserve"> </w:t>
            </w:r>
            <w:r>
              <w:rPr>
                <w:rFonts w:hint="eastAsia" w:ascii="Times New Roman" w:hAnsi="Times New Roman" w:cs="Times New Roman"/>
                <w:szCs w:val="21"/>
                <w:highlight w:val="none"/>
                <w:u w:val="single"/>
                <w:lang w:val="en-US" w:eastAsia="zh-CN"/>
              </w:rPr>
              <w:t>0.2</w:t>
            </w:r>
            <w:r>
              <w:rPr>
                <w:rFonts w:hint="eastAsia" w:ascii="Times New Roman" w:hAnsi="Times New Roman" w:cs="Times New Roman"/>
                <w:szCs w:val="21"/>
                <w:highlight w:val="none"/>
                <w:u w:val="single"/>
              </w:rPr>
              <w:t xml:space="preserve"> </w:t>
            </w:r>
            <w:r>
              <w:rPr>
                <w:rFonts w:hint="eastAsia" w:ascii="Times New Roman" w:hAnsi="Times New Roman" w:cs="Times New Roman"/>
                <w:sz w:val="24"/>
                <w:highlight w:val="none"/>
                <w:vertAlign w:val="subscript"/>
              </w:rPr>
              <w:t>；</w:t>
            </w:r>
          </w:p>
          <w:p w14:paraId="45046E4C">
            <w:pPr>
              <w:spacing w:line="380" w:lineRule="atLeast"/>
              <w:rPr>
                <w:rFonts w:ascii="Times New Roman" w:hAnsi="Times New Roman" w:cs="Times New Roman"/>
                <w:szCs w:val="21"/>
                <w:highlight w:val="none"/>
              </w:rPr>
            </w:pPr>
            <w:r>
              <w:rPr>
                <w:rFonts w:ascii="Times New Roman" w:hAnsi="Times New Roman" w:cs="Times New Roman"/>
                <w:szCs w:val="21"/>
                <w:highlight w:val="none"/>
              </w:rPr>
              <w:t>其中：F是评审价所占的权重分值，E</w:t>
            </w:r>
            <w:r>
              <w:rPr>
                <w:rFonts w:ascii="Times New Roman" w:hAnsi="Times New Roman" w:cs="Times New Roman"/>
                <w:szCs w:val="21"/>
                <w:highlight w:val="none"/>
                <w:vertAlign w:val="subscript"/>
              </w:rPr>
              <w:t>1</w:t>
            </w:r>
            <w:r>
              <w:rPr>
                <w:rFonts w:ascii="Times New Roman" w:hAnsi="Times New Roman" w:cs="Times New Roman"/>
                <w:szCs w:val="21"/>
                <w:highlight w:val="none"/>
              </w:rPr>
              <w:t>是评审价每高于评审基准价一个百分点的扣分值，E</w:t>
            </w:r>
            <w:r>
              <w:rPr>
                <w:rFonts w:ascii="Times New Roman" w:hAnsi="Times New Roman" w:cs="Times New Roman"/>
                <w:szCs w:val="21"/>
                <w:highlight w:val="none"/>
                <w:vertAlign w:val="subscript"/>
              </w:rPr>
              <w:t>2</w:t>
            </w:r>
            <w:r>
              <w:rPr>
                <w:rFonts w:ascii="Times New Roman" w:hAnsi="Times New Roman" w:cs="Times New Roman"/>
                <w:szCs w:val="21"/>
                <w:highlight w:val="none"/>
              </w:rPr>
              <w:t>是评审价每低于评审基准价一个百分点的扣分值；采购人可依据询比项目具体特点和实际需要设置E</w:t>
            </w:r>
            <w:r>
              <w:rPr>
                <w:rFonts w:ascii="Times New Roman" w:hAnsi="Times New Roman" w:cs="Times New Roman"/>
                <w:szCs w:val="21"/>
                <w:highlight w:val="none"/>
                <w:vertAlign w:val="subscript"/>
              </w:rPr>
              <w:t>1</w:t>
            </w:r>
            <w:r>
              <w:rPr>
                <w:rFonts w:ascii="Times New Roman" w:hAnsi="Times New Roman" w:cs="Times New Roman"/>
                <w:szCs w:val="21"/>
                <w:highlight w:val="none"/>
              </w:rPr>
              <w:t>、E</w:t>
            </w:r>
            <w:r>
              <w:rPr>
                <w:rFonts w:ascii="Times New Roman" w:hAnsi="Times New Roman" w:cs="Times New Roman"/>
                <w:szCs w:val="21"/>
                <w:highlight w:val="none"/>
                <w:vertAlign w:val="subscript"/>
              </w:rPr>
              <w:t>2</w:t>
            </w:r>
            <w:r>
              <w:rPr>
                <w:rFonts w:ascii="Times New Roman" w:hAnsi="Times New Roman" w:cs="Times New Roman"/>
                <w:szCs w:val="21"/>
                <w:highlight w:val="none"/>
              </w:rPr>
              <w:t>，但E</w:t>
            </w:r>
            <w:r>
              <w:rPr>
                <w:rFonts w:ascii="Times New Roman" w:hAnsi="Times New Roman" w:cs="Times New Roman"/>
                <w:szCs w:val="21"/>
                <w:highlight w:val="none"/>
                <w:vertAlign w:val="subscript"/>
              </w:rPr>
              <w:t>1</w:t>
            </w:r>
            <w:r>
              <w:rPr>
                <w:rFonts w:ascii="Times New Roman" w:hAnsi="Times New Roman" w:cs="Times New Roman"/>
                <w:szCs w:val="21"/>
                <w:highlight w:val="none"/>
              </w:rPr>
              <w:t>应大于E</w:t>
            </w:r>
            <w:r>
              <w:rPr>
                <w:rFonts w:ascii="Times New Roman" w:hAnsi="Times New Roman" w:cs="Times New Roman"/>
                <w:szCs w:val="21"/>
                <w:highlight w:val="none"/>
                <w:vertAlign w:val="subscript"/>
              </w:rPr>
              <w:t>2</w:t>
            </w:r>
            <w:r>
              <w:rPr>
                <w:rFonts w:hint="eastAsia" w:ascii="Times New Roman" w:hAnsi="Times New Roman" w:cs="Times New Roman"/>
                <w:szCs w:val="21"/>
                <w:highlight w:val="none"/>
              </w:rPr>
              <w:t>。评审价得分最低为0分。</w:t>
            </w:r>
          </w:p>
        </w:tc>
      </w:tr>
      <w:tr w14:paraId="3044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60" w:type="dxa"/>
            <w:vAlign w:val="center"/>
          </w:tcPr>
          <w:p w14:paraId="6042F4FA">
            <w:pPr>
              <w:spacing w:line="380" w:lineRule="atLeast"/>
              <w:jc w:val="center"/>
              <w:rPr>
                <w:rFonts w:ascii="Times New Roman" w:hAnsi="Times New Roman" w:cs="Times New Roman"/>
                <w:szCs w:val="21"/>
                <w:highlight w:val="none"/>
              </w:rPr>
            </w:pPr>
            <w:r>
              <w:rPr>
                <w:rFonts w:ascii="Times New Roman" w:hAnsi="Times New Roman" w:cs="Times New Roman"/>
                <w:szCs w:val="21"/>
                <w:highlight w:val="none"/>
              </w:rPr>
              <w:t>2.2.4</w:t>
            </w:r>
            <w:r>
              <w:rPr>
                <w:rFonts w:hint="eastAsia" w:ascii="Times New Roman" w:hAnsi="Times New Roman" w:cs="Times New Roman"/>
                <w:szCs w:val="21"/>
                <w:highlight w:val="none"/>
              </w:rPr>
              <w:t>（4）</w:t>
            </w:r>
          </w:p>
        </w:tc>
        <w:tc>
          <w:tcPr>
            <w:tcW w:w="1635" w:type="dxa"/>
            <w:vAlign w:val="center"/>
          </w:tcPr>
          <w:p w14:paraId="5D371D4C">
            <w:pPr>
              <w:spacing w:line="380" w:lineRule="atLeast"/>
              <w:jc w:val="center"/>
              <w:rPr>
                <w:rFonts w:ascii="Times New Roman" w:hAnsi="Times New Roman" w:cs="Times New Roman"/>
                <w:szCs w:val="21"/>
                <w:highlight w:val="none"/>
              </w:rPr>
            </w:pPr>
            <w:r>
              <w:rPr>
                <w:rFonts w:ascii="Times New Roman" w:hAnsi="Times New Roman" w:cs="Times New Roman"/>
                <w:szCs w:val="21"/>
                <w:highlight w:val="none"/>
              </w:rPr>
              <w:t>评审价</w:t>
            </w:r>
          </w:p>
          <w:p w14:paraId="18DB3F26">
            <w:pPr>
              <w:spacing w:line="380" w:lineRule="atLeast"/>
              <w:jc w:val="center"/>
              <w:rPr>
                <w:rFonts w:ascii="Times New Roman" w:hAnsi="Times New Roman" w:cs="Times New Roman"/>
                <w:szCs w:val="21"/>
                <w:highlight w:val="none"/>
              </w:rPr>
            </w:pPr>
            <w:r>
              <w:rPr>
                <w:rFonts w:hint="eastAsia" w:ascii="Times New Roman" w:hAnsi="Times New Roman" w:cs="Times New Roman"/>
                <w:szCs w:val="21"/>
                <w:highlight w:val="none"/>
              </w:rPr>
              <w:t>（方法三）</w:t>
            </w:r>
          </w:p>
        </w:tc>
        <w:tc>
          <w:tcPr>
            <w:tcW w:w="1005" w:type="dxa"/>
            <w:vAlign w:val="center"/>
          </w:tcPr>
          <w:p w14:paraId="459BCC8F">
            <w:pPr>
              <w:spacing w:line="380" w:lineRule="atLeast"/>
              <w:jc w:val="right"/>
              <w:rPr>
                <w:rFonts w:ascii="Times New Roman" w:hAnsi="Times New Roman" w:cs="Times New Roman"/>
                <w:szCs w:val="21"/>
                <w:highlight w:val="none"/>
                <w:u w:val="single"/>
              </w:rPr>
            </w:pPr>
            <w:r>
              <w:rPr>
                <w:rFonts w:ascii="Times New Roman" w:hAnsi="Times New Roman" w:cs="Times New Roman"/>
                <w:szCs w:val="21"/>
                <w:highlight w:val="none"/>
                <w:u w:val="single"/>
              </w:rPr>
              <w:t xml:space="preserve">  </w:t>
            </w:r>
            <w:r>
              <w:rPr>
                <w:rFonts w:hint="eastAsia" w:ascii="Times New Roman" w:hAnsi="Times New Roman" w:cs="Times New Roman"/>
                <w:szCs w:val="21"/>
                <w:highlight w:val="none"/>
                <w:u w:val="single"/>
                <w:lang w:val="en-US" w:eastAsia="zh-CN"/>
              </w:rPr>
              <w:t>/</w:t>
            </w:r>
            <w:r>
              <w:rPr>
                <w:rFonts w:ascii="Times New Roman" w:hAnsi="Times New Roman" w:cs="Times New Roman"/>
                <w:szCs w:val="21"/>
                <w:highlight w:val="none"/>
                <w:u w:val="single"/>
              </w:rPr>
              <w:t xml:space="preserve"> </w:t>
            </w:r>
            <w:r>
              <w:rPr>
                <w:rFonts w:ascii="Times New Roman" w:hAnsi="Times New Roman" w:cs="Times New Roman"/>
                <w:szCs w:val="21"/>
                <w:highlight w:val="none"/>
              </w:rPr>
              <w:t>分</w:t>
            </w:r>
          </w:p>
        </w:tc>
        <w:tc>
          <w:tcPr>
            <w:tcW w:w="5404" w:type="dxa"/>
            <w:gridSpan w:val="3"/>
          </w:tcPr>
          <w:p w14:paraId="039A4BCB">
            <w:pPr>
              <w:spacing w:line="380" w:lineRule="atLeast"/>
              <w:rPr>
                <w:rFonts w:ascii="Times New Roman" w:hAnsi="Times New Roman" w:cs="Times New Roman"/>
                <w:szCs w:val="21"/>
                <w:highlight w:val="none"/>
              </w:rPr>
            </w:pPr>
            <w:r>
              <w:rPr>
                <w:rFonts w:ascii="Times New Roman" w:hAnsi="Times New Roman" w:cs="Times New Roman"/>
                <w:szCs w:val="21"/>
                <w:highlight w:val="none"/>
              </w:rPr>
              <w:t>评审价得分计算公式示例：</w:t>
            </w:r>
          </w:p>
          <w:p w14:paraId="0452B58C">
            <w:pPr>
              <w:rPr>
                <w:highlight w:val="none"/>
              </w:rPr>
            </w:pPr>
            <w:r>
              <w:rPr>
                <w:rFonts w:ascii="Times New Roman" w:hAnsi="Times New Roman" w:cs="Times New Roman"/>
                <w:szCs w:val="21"/>
                <w:highlight w:val="none"/>
              </w:rPr>
              <w:t>评审价得分＝F－偏差率×100× E；</w:t>
            </w:r>
          </w:p>
          <w:p w14:paraId="745A5CAB">
            <w:pPr>
              <w:spacing w:line="380" w:lineRule="atLeast"/>
              <w:rPr>
                <w:rFonts w:ascii="Times New Roman" w:hAnsi="Times New Roman" w:cs="Times New Roman"/>
                <w:szCs w:val="21"/>
                <w:highlight w:val="none"/>
              </w:rPr>
            </w:pPr>
            <w:r>
              <w:rPr>
                <w:rFonts w:ascii="Times New Roman" w:hAnsi="Times New Roman" w:cs="Times New Roman"/>
                <w:szCs w:val="21"/>
                <w:highlight w:val="none"/>
              </w:rPr>
              <w:t>其中：F是评审价所占的权重分值，E是评审价每高于评审基准价一个百分点的扣分值</w:t>
            </w:r>
            <w:r>
              <w:rPr>
                <w:rFonts w:hint="eastAsia" w:ascii="Times New Roman" w:hAnsi="Times New Roman" w:cs="Times New Roman"/>
                <w:szCs w:val="21"/>
                <w:highlight w:val="none"/>
              </w:rPr>
              <w:t>；</w:t>
            </w:r>
            <w:r>
              <w:rPr>
                <w:rFonts w:ascii="Times New Roman" w:hAnsi="Times New Roman" w:cs="Times New Roman"/>
                <w:szCs w:val="21"/>
                <w:highlight w:val="none"/>
              </w:rPr>
              <w:t>采购人可依据询比项目具体特点和实际需要设置E</w:t>
            </w:r>
            <w:r>
              <w:rPr>
                <w:rFonts w:hint="eastAsia" w:ascii="Times New Roman" w:hAnsi="Times New Roman" w:cs="Times New Roman"/>
                <w:szCs w:val="21"/>
                <w:highlight w:val="none"/>
              </w:rPr>
              <w:t>。评审价得分最低为0分。</w:t>
            </w:r>
          </w:p>
        </w:tc>
      </w:tr>
      <w:tr w14:paraId="1280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14:paraId="208D9373">
            <w:pPr>
              <w:spacing w:line="360" w:lineRule="atLeast"/>
              <w:rPr>
                <w:rFonts w:hint="default" w:ascii="Times New Roman" w:hAnsi="Times New Roman" w:cs="Times New Roman" w:eastAsiaTheme="minorEastAsia"/>
                <w:szCs w:val="21"/>
                <w:highlight w:val="none"/>
                <w:lang w:val="en-US" w:eastAsia="zh-CN"/>
              </w:rPr>
            </w:pPr>
            <w:r>
              <w:rPr>
                <w:rFonts w:ascii="Times New Roman" w:hAnsi="Times New Roman" w:cs="Times New Roman"/>
                <w:szCs w:val="21"/>
                <w:highlight w:val="none"/>
              </w:rPr>
              <w:t>需要补充的其他内容：</w:t>
            </w:r>
            <w:r>
              <w:rPr>
                <w:rFonts w:hint="eastAsia" w:ascii="Times New Roman" w:hAnsi="Times New Roman" w:cs="Times New Roman"/>
                <w:szCs w:val="21"/>
                <w:highlight w:val="none"/>
                <w:lang w:val="en-US" w:eastAsia="zh-CN"/>
              </w:rPr>
              <w:t>......</w:t>
            </w:r>
          </w:p>
        </w:tc>
      </w:tr>
    </w:tbl>
    <w:p w14:paraId="2CF50268">
      <w:pPr>
        <w:rPr>
          <w:rFonts w:ascii="Times New Roman" w:hAnsi="Times New Roman" w:cs="Times New Roman"/>
          <w:szCs w:val="21"/>
          <w:highlight w:val="none"/>
        </w:rPr>
      </w:pPr>
      <w:r>
        <w:rPr>
          <w:rFonts w:ascii="Times New Roman" w:hAnsi="Times New Roman" w:cs="Times New Roman"/>
          <w:szCs w:val="21"/>
          <w:highlight w:val="none"/>
        </w:rPr>
        <w:br w:type="page"/>
      </w:r>
    </w:p>
    <w:p w14:paraId="2D917528">
      <w:pPr>
        <w:keepNext/>
        <w:keepLines/>
        <w:spacing w:before="156" w:beforeLines="50" w:after="156" w:afterLines="50"/>
        <w:outlineLvl w:val="1"/>
        <w:rPr>
          <w:rFonts w:ascii="Times New Roman" w:hAnsi="Times New Roman" w:eastAsia="黑体" w:cs="Times New Roman"/>
          <w:bCs/>
          <w:sz w:val="24"/>
          <w:szCs w:val="32"/>
          <w:highlight w:val="none"/>
        </w:rPr>
      </w:pPr>
      <w:bookmarkStart w:id="140" w:name="_Toc13270_WPSOffice_Level1"/>
      <w:r>
        <w:rPr>
          <w:rFonts w:ascii="Times New Roman" w:hAnsi="Times New Roman" w:eastAsia="黑体" w:cs="Times New Roman"/>
          <w:bCs/>
          <w:sz w:val="24"/>
          <w:szCs w:val="32"/>
          <w:highlight w:val="none"/>
        </w:rPr>
        <w:t>1. 评审方法</w:t>
      </w:r>
    </w:p>
    <w:p w14:paraId="6AF2FDE1">
      <w:pPr>
        <w:spacing w:line="440" w:lineRule="exact"/>
        <w:ind w:firstLine="420"/>
        <w:rPr>
          <w:rFonts w:ascii="Times New Roman" w:hAnsi="Times New Roman" w:cs="Times New Roman"/>
          <w:highlight w:val="none"/>
        </w:rPr>
      </w:pPr>
      <w:r>
        <w:rPr>
          <w:rFonts w:ascii="Times New Roman" w:hAnsi="Times New Roman" w:cs="Times New Roman"/>
          <w:highlight w:val="none"/>
        </w:rPr>
        <w:t>本次评审采用综合评分法。</w:t>
      </w:r>
      <w:r>
        <w:rPr>
          <w:rFonts w:hint="eastAsia" w:ascii="Times New Roman" w:hAnsi="Times New Roman" w:cs="Times New Roman"/>
          <w:highlight w:val="none"/>
        </w:rPr>
        <w:t>评审小组</w:t>
      </w:r>
      <w:r>
        <w:rPr>
          <w:rFonts w:ascii="Times New Roman" w:hAnsi="Times New Roman" w:cs="Times New Roman"/>
          <w:highlight w:val="none"/>
        </w:rPr>
        <w:t>对满足询比文件实质性要求的响应文件按照本章第2.2款的规定的评分标准进行打分，按照得分由高到低依次推荐成交候选人。如得分相同的，按照评审办法前附表中的规定确定成交候选人顺序。</w:t>
      </w:r>
    </w:p>
    <w:p w14:paraId="28353B88">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 评审标准</w:t>
      </w:r>
    </w:p>
    <w:p w14:paraId="4D59FD44">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2.1 初步评审标准</w:t>
      </w:r>
    </w:p>
    <w:p w14:paraId="49EBCA68">
      <w:pPr>
        <w:spacing w:line="440" w:lineRule="exact"/>
        <w:ind w:firstLine="420"/>
        <w:rPr>
          <w:rFonts w:ascii="Times New Roman" w:hAnsi="Times New Roman" w:cs="Times New Roman"/>
          <w:highlight w:val="none"/>
        </w:rPr>
      </w:pPr>
      <w:r>
        <w:rPr>
          <w:rFonts w:ascii="Times New Roman" w:hAnsi="Times New Roman" w:cs="Times New Roman"/>
          <w:highlight w:val="none"/>
        </w:rPr>
        <w:t>2.1.1 形式评审标准：见评审办法前附表。</w:t>
      </w:r>
    </w:p>
    <w:p w14:paraId="59053E50">
      <w:pPr>
        <w:spacing w:line="440" w:lineRule="exact"/>
        <w:ind w:firstLine="420"/>
        <w:rPr>
          <w:rFonts w:ascii="Times New Roman" w:hAnsi="Times New Roman" w:cs="Times New Roman"/>
          <w:highlight w:val="none"/>
        </w:rPr>
      </w:pPr>
      <w:r>
        <w:rPr>
          <w:rFonts w:ascii="Times New Roman" w:hAnsi="Times New Roman" w:cs="Times New Roman"/>
          <w:highlight w:val="none"/>
        </w:rPr>
        <w:t>2.1.2 资格评审标准：见评审办法前附表。</w:t>
      </w:r>
    </w:p>
    <w:p w14:paraId="4DEAF14D">
      <w:pPr>
        <w:spacing w:line="440" w:lineRule="exact"/>
        <w:ind w:firstLine="420"/>
        <w:rPr>
          <w:rFonts w:ascii="Times New Roman" w:hAnsi="Times New Roman" w:cs="Times New Roman"/>
          <w:highlight w:val="none"/>
        </w:rPr>
      </w:pPr>
      <w:r>
        <w:rPr>
          <w:rFonts w:ascii="Times New Roman" w:hAnsi="Times New Roman" w:cs="Times New Roman"/>
          <w:highlight w:val="none"/>
        </w:rPr>
        <w:t>2.1.3 响应性评审标准：见评审办法前附表。</w:t>
      </w:r>
    </w:p>
    <w:p w14:paraId="6E08E517">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2.2 分值构成与评审标准</w:t>
      </w:r>
    </w:p>
    <w:p w14:paraId="52D6B1AC">
      <w:pPr>
        <w:spacing w:line="440" w:lineRule="exact"/>
        <w:ind w:firstLine="420"/>
        <w:rPr>
          <w:rFonts w:ascii="Times New Roman" w:hAnsi="Times New Roman" w:cs="Times New Roman"/>
          <w:highlight w:val="none"/>
        </w:rPr>
      </w:pPr>
      <w:r>
        <w:rPr>
          <w:rFonts w:ascii="Times New Roman" w:hAnsi="Times New Roman" w:cs="Times New Roman"/>
          <w:highlight w:val="none"/>
        </w:rPr>
        <w:t>2.2.1分值构成：</w:t>
      </w:r>
    </w:p>
    <w:p w14:paraId="4FF0C18E">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业绩</w:t>
      </w:r>
      <w:r>
        <w:rPr>
          <w:rFonts w:ascii="Times New Roman" w:hAnsi="Times New Roman" w:cs="Times New Roman"/>
          <w:highlight w:val="none"/>
        </w:rPr>
        <w:t>：见评审办法前附表；</w:t>
      </w:r>
    </w:p>
    <w:p w14:paraId="392E9734">
      <w:pPr>
        <w:spacing w:line="440" w:lineRule="exact"/>
        <w:ind w:firstLine="42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lang w:val="en-US" w:eastAsia="zh-CN"/>
        </w:rPr>
        <w:t>项目团队</w:t>
      </w:r>
      <w:r>
        <w:rPr>
          <w:rFonts w:ascii="Times New Roman" w:hAnsi="Times New Roman" w:cs="Times New Roman"/>
          <w:highlight w:val="none"/>
        </w:rPr>
        <w:t>：见评审办法前附表；</w:t>
      </w:r>
    </w:p>
    <w:p w14:paraId="2017F5C3">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3</w:t>
      </w:r>
      <w:r>
        <w:rPr>
          <w:rFonts w:ascii="Times New Roman" w:hAnsi="Times New Roman" w:cs="Times New Roman"/>
          <w:highlight w:val="none"/>
        </w:rPr>
        <w:t>）</w:t>
      </w:r>
      <w:r>
        <w:rPr>
          <w:rFonts w:hint="eastAsia" w:ascii="Times New Roman" w:hAnsi="Times New Roman" w:cs="Times New Roman"/>
          <w:highlight w:val="none"/>
          <w:lang w:val="en-US" w:eastAsia="zh-CN"/>
        </w:rPr>
        <w:t>技术</w:t>
      </w:r>
      <w:r>
        <w:rPr>
          <w:rFonts w:hint="eastAsia" w:ascii="Times New Roman" w:hAnsi="Times New Roman" w:cs="Times New Roman"/>
          <w:highlight w:val="none"/>
        </w:rPr>
        <w:t>方案</w:t>
      </w:r>
      <w:r>
        <w:rPr>
          <w:rFonts w:ascii="Times New Roman" w:hAnsi="Times New Roman" w:cs="Times New Roman"/>
          <w:highlight w:val="none"/>
        </w:rPr>
        <w:t>：见评审办法前附表；</w:t>
      </w:r>
    </w:p>
    <w:p w14:paraId="05FEBBB4">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4</w:t>
      </w:r>
      <w:r>
        <w:rPr>
          <w:rFonts w:ascii="Times New Roman" w:hAnsi="Times New Roman" w:cs="Times New Roman"/>
          <w:highlight w:val="none"/>
        </w:rPr>
        <w:t>）</w:t>
      </w:r>
      <w:r>
        <w:rPr>
          <w:rFonts w:hint="eastAsia" w:ascii="Times New Roman" w:hAnsi="Times New Roman" w:cs="Times New Roman"/>
          <w:highlight w:val="none"/>
        </w:rPr>
        <w:t>评审价</w:t>
      </w:r>
      <w:r>
        <w:rPr>
          <w:rFonts w:ascii="Times New Roman" w:hAnsi="Times New Roman" w:cs="Times New Roman"/>
          <w:highlight w:val="none"/>
        </w:rPr>
        <w:t>：见评审办法前附表。</w:t>
      </w:r>
    </w:p>
    <w:p w14:paraId="751DBC02">
      <w:pPr>
        <w:spacing w:line="440" w:lineRule="exact"/>
        <w:ind w:firstLine="420"/>
        <w:rPr>
          <w:rFonts w:ascii="Times New Roman" w:hAnsi="Times New Roman" w:cs="Times New Roman"/>
          <w:highlight w:val="none"/>
        </w:rPr>
      </w:pPr>
      <w:r>
        <w:rPr>
          <w:rFonts w:ascii="Times New Roman" w:hAnsi="Times New Roman" w:cs="Times New Roman"/>
          <w:highlight w:val="none"/>
        </w:rPr>
        <w:t>2.2.2 评审基准价计算</w:t>
      </w:r>
    </w:p>
    <w:p w14:paraId="2653EF0D">
      <w:pPr>
        <w:spacing w:line="440" w:lineRule="exact"/>
        <w:ind w:firstLine="420"/>
        <w:rPr>
          <w:rFonts w:ascii="Times New Roman" w:hAnsi="Times New Roman" w:cs="Times New Roman"/>
          <w:highlight w:val="none"/>
        </w:rPr>
      </w:pPr>
      <w:r>
        <w:rPr>
          <w:rFonts w:ascii="Times New Roman" w:hAnsi="Times New Roman" w:cs="Times New Roman"/>
          <w:highlight w:val="none"/>
        </w:rPr>
        <w:t>评审基准价计算方法：见评审办法前附表。</w:t>
      </w:r>
    </w:p>
    <w:p w14:paraId="7CF2436B">
      <w:pPr>
        <w:spacing w:line="440" w:lineRule="exact"/>
        <w:ind w:firstLine="420"/>
        <w:rPr>
          <w:rFonts w:ascii="Times New Roman" w:hAnsi="Times New Roman" w:cs="Times New Roman"/>
          <w:highlight w:val="none"/>
        </w:rPr>
      </w:pPr>
      <w:r>
        <w:rPr>
          <w:rFonts w:ascii="Times New Roman" w:hAnsi="Times New Roman" w:cs="Times New Roman"/>
          <w:highlight w:val="none"/>
        </w:rPr>
        <w:t>2.2.3 评审价的偏差率计算</w:t>
      </w:r>
    </w:p>
    <w:p w14:paraId="0C0A40E6">
      <w:pPr>
        <w:spacing w:line="440" w:lineRule="exact"/>
        <w:ind w:firstLine="420"/>
        <w:rPr>
          <w:rFonts w:ascii="Times New Roman" w:hAnsi="Times New Roman" w:cs="Times New Roman"/>
          <w:highlight w:val="none"/>
        </w:rPr>
      </w:pPr>
      <w:r>
        <w:rPr>
          <w:rFonts w:ascii="Times New Roman" w:hAnsi="Times New Roman" w:cs="Times New Roman"/>
          <w:highlight w:val="none"/>
        </w:rPr>
        <w:t>评审价的偏差率计算公式：见评审办法前附表。</w:t>
      </w:r>
    </w:p>
    <w:p w14:paraId="418B1FBB">
      <w:pPr>
        <w:spacing w:line="440" w:lineRule="exact"/>
        <w:ind w:firstLine="420"/>
        <w:rPr>
          <w:rFonts w:ascii="Times New Roman" w:hAnsi="Times New Roman" w:cs="Times New Roman"/>
          <w:highlight w:val="none"/>
        </w:rPr>
      </w:pPr>
      <w:r>
        <w:rPr>
          <w:rFonts w:ascii="Times New Roman" w:hAnsi="Times New Roman" w:cs="Times New Roman"/>
          <w:highlight w:val="none"/>
        </w:rPr>
        <w:t>2.2.4评分标准：</w:t>
      </w:r>
    </w:p>
    <w:p w14:paraId="0ECC62DD">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业绩</w:t>
      </w:r>
      <w:r>
        <w:rPr>
          <w:rFonts w:ascii="Times New Roman" w:hAnsi="Times New Roman" w:cs="Times New Roman"/>
          <w:highlight w:val="none"/>
        </w:rPr>
        <w:t>：见评审办法前附表；</w:t>
      </w:r>
    </w:p>
    <w:p w14:paraId="7120C750">
      <w:pPr>
        <w:spacing w:line="440" w:lineRule="exact"/>
        <w:ind w:firstLine="42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lang w:val="en-US" w:eastAsia="zh-CN"/>
        </w:rPr>
        <w:t>项目团队</w:t>
      </w:r>
      <w:r>
        <w:rPr>
          <w:rFonts w:ascii="Times New Roman" w:hAnsi="Times New Roman" w:cs="Times New Roman"/>
          <w:highlight w:val="none"/>
        </w:rPr>
        <w:t>：见评审办法前附表；</w:t>
      </w:r>
    </w:p>
    <w:p w14:paraId="387F00A4">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3</w:t>
      </w:r>
      <w:r>
        <w:rPr>
          <w:rFonts w:ascii="Times New Roman" w:hAnsi="Times New Roman" w:cs="Times New Roman"/>
          <w:highlight w:val="none"/>
        </w:rPr>
        <w:t>）</w:t>
      </w:r>
      <w:r>
        <w:rPr>
          <w:rFonts w:hint="eastAsia" w:ascii="Times New Roman" w:hAnsi="Times New Roman" w:cs="Times New Roman"/>
          <w:highlight w:val="none"/>
          <w:lang w:val="en-US" w:eastAsia="zh-CN"/>
        </w:rPr>
        <w:t>技术</w:t>
      </w:r>
      <w:r>
        <w:rPr>
          <w:rFonts w:hint="eastAsia" w:ascii="Times New Roman" w:hAnsi="Times New Roman" w:cs="Times New Roman"/>
          <w:highlight w:val="none"/>
        </w:rPr>
        <w:t>方案</w:t>
      </w:r>
      <w:r>
        <w:rPr>
          <w:rFonts w:ascii="Times New Roman" w:hAnsi="Times New Roman" w:cs="Times New Roman"/>
          <w:highlight w:val="none"/>
        </w:rPr>
        <w:t>：见评审办法前附表；</w:t>
      </w:r>
    </w:p>
    <w:p w14:paraId="1CDD9DC5">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4</w:t>
      </w:r>
      <w:r>
        <w:rPr>
          <w:rFonts w:ascii="Times New Roman" w:hAnsi="Times New Roman" w:cs="Times New Roman"/>
          <w:highlight w:val="none"/>
        </w:rPr>
        <w:t>）</w:t>
      </w:r>
      <w:r>
        <w:rPr>
          <w:rFonts w:hint="eastAsia" w:ascii="Times New Roman" w:hAnsi="Times New Roman" w:cs="Times New Roman"/>
          <w:highlight w:val="none"/>
        </w:rPr>
        <w:t>评审价</w:t>
      </w:r>
      <w:r>
        <w:rPr>
          <w:rFonts w:ascii="Times New Roman" w:hAnsi="Times New Roman" w:cs="Times New Roman"/>
          <w:highlight w:val="none"/>
        </w:rPr>
        <w:t>：见评审办法前附表。</w:t>
      </w:r>
    </w:p>
    <w:p w14:paraId="65F4BA3B">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 评审程序</w:t>
      </w:r>
    </w:p>
    <w:p w14:paraId="596BE95B">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3.1 初步评审</w:t>
      </w:r>
    </w:p>
    <w:p w14:paraId="19BDFE69">
      <w:pPr>
        <w:spacing w:line="440" w:lineRule="exact"/>
        <w:ind w:firstLine="420"/>
        <w:rPr>
          <w:rFonts w:ascii="Times New Roman" w:hAnsi="Times New Roman" w:cs="Times New Roman"/>
          <w:highlight w:val="none"/>
        </w:rPr>
      </w:pPr>
      <w:r>
        <w:rPr>
          <w:rFonts w:ascii="Times New Roman" w:hAnsi="Times New Roman" w:cs="Times New Roman"/>
          <w:highlight w:val="none"/>
        </w:rPr>
        <w:t>3.1.1</w:t>
      </w:r>
      <w:r>
        <w:rPr>
          <w:rFonts w:hint="eastAsia" w:ascii="Times New Roman" w:hAnsi="Times New Roman" w:cs="Times New Roman"/>
          <w:highlight w:val="none"/>
        </w:rPr>
        <w:t>评审小组</w:t>
      </w:r>
      <w:r>
        <w:rPr>
          <w:rFonts w:ascii="Times New Roman" w:hAnsi="Times New Roman" w:cs="Times New Roman"/>
          <w:highlight w:val="none"/>
        </w:rPr>
        <w:t>依据本章第2.1.1项、第2.1.2项、第2.1.3项规定的标准对响应文件进行评审。有一项不符合评审标准的，</w:t>
      </w:r>
      <w:r>
        <w:rPr>
          <w:rFonts w:hint="eastAsia" w:ascii="Times New Roman" w:hAnsi="Times New Roman" w:cs="Times New Roman"/>
          <w:highlight w:val="none"/>
        </w:rPr>
        <w:t>评审小组</w:t>
      </w:r>
      <w:r>
        <w:rPr>
          <w:rFonts w:ascii="Times New Roman" w:hAnsi="Times New Roman" w:cs="Times New Roman"/>
          <w:highlight w:val="none"/>
        </w:rPr>
        <w:t>应否决其</w:t>
      </w:r>
      <w:r>
        <w:rPr>
          <w:rFonts w:hint="eastAsia" w:ascii="Times New Roman" w:hAnsi="Times New Roman" w:cs="Times New Roman"/>
          <w:highlight w:val="none"/>
        </w:rPr>
        <w:t>响应文件</w:t>
      </w:r>
      <w:r>
        <w:rPr>
          <w:rFonts w:ascii="Times New Roman" w:hAnsi="Times New Roman" w:cs="Times New Roman"/>
          <w:highlight w:val="none"/>
        </w:rPr>
        <w:t>。</w:t>
      </w:r>
    </w:p>
    <w:p w14:paraId="1EA7C1F1">
      <w:pPr>
        <w:spacing w:line="440" w:lineRule="exact"/>
        <w:ind w:firstLine="420"/>
        <w:rPr>
          <w:rFonts w:ascii="Times New Roman" w:hAnsi="Times New Roman" w:cs="Times New Roman"/>
          <w:highlight w:val="none"/>
        </w:rPr>
      </w:pPr>
      <w:r>
        <w:rPr>
          <w:rFonts w:ascii="Times New Roman" w:hAnsi="Times New Roman" w:cs="Times New Roman"/>
          <w:highlight w:val="none"/>
        </w:rPr>
        <w:t>3.1.</w:t>
      </w:r>
      <w:r>
        <w:rPr>
          <w:rFonts w:hint="eastAsia" w:ascii="Times New Roman" w:hAnsi="Times New Roman" w:cs="Times New Roman"/>
          <w:highlight w:val="none"/>
        </w:rPr>
        <w:t xml:space="preserve">2 </w:t>
      </w:r>
      <w:r>
        <w:rPr>
          <w:rFonts w:ascii="Times New Roman" w:hAnsi="Times New Roman" w:cs="Times New Roman"/>
          <w:highlight w:val="none"/>
        </w:rPr>
        <w:t>响应文件中填报的报价、</w:t>
      </w:r>
      <w:r>
        <w:rPr>
          <w:rFonts w:hint="eastAsia" w:ascii="Times New Roman" w:hAnsi="Times New Roman" w:cs="Times New Roman"/>
          <w:highlight w:val="none"/>
        </w:rPr>
        <w:t>服务期</w:t>
      </w:r>
      <w:r>
        <w:rPr>
          <w:rFonts w:ascii="Times New Roman" w:hAnsi="Times New Roman" w:cs="Times New Roman"/>
          <w:highlight w:val="none"/>
        </w:rPr>
        <w:t>、质量标准、安全目标前后不一致</w:t>
      </w:r>
      <w:r>
        <w:rPr>
          <w:rFonts w:hint="eastAsia" w:ascii="Times New Roman" w:hAnsi="Times New Roman" w:cs="Times New Roman"/>
          <w:highlight w:val="none"/>
        </w:rPr>
        <w:t>，且报价函中填写的内容满足询比文件要求</w:t>
      </w:r>
      <w:r>
        <w:rPr>
          <w:rFonts w:ascii="Times New Roman" w:hAnsi="Times New Roman" w:cs="Times New Roman"/>
          <w:highlight w:val="none"/>
        </w:rPr>
        <w:t>时，</w:t>
      </w:r>
      <w:r>
        <w:rPr>
          <w:rFonts w:hint="eastAsia" w:ascii="Times New Roman" w:hAnsi="Times New Roman" w:cs="Times New Roman"/>
          <w:highlight w:val="none"/>
        </w:rPr>
        <w:t>按细微偏差处理，并</w:t>
      </w:r>
      <w:r>
        <w:rPr>
          <w:rFonts w:ascii="Times New Roman" w:hAnsi="Times New Roman" w:cs="Times New Roman"/>
          <w:highlight w:val="none"/>
        </w:rPr>
        <w:t>以报价函填报的为准</w:t>
      </w:r>
      <w:r>
        <w:rPr>
          <w:rFonts w:hint="eastAsia" w:ascii="Times New Roman" w:hAnsi="Times New Roman" w:cs="Times New Roman"/>
          <w:highlight w:val="none"/>
        </w:rPr>
        <w:t>。</w:t>
      </w:r>
    </w:p>
    <w:p w14:paraId="1D10DF0C">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 xml:space="preserve">3.1.3 </w:t>
      </w:r>
      <w:r>
        <w:rPr>
          <w:rFonts w:ascii="Times New Roman" w:hAnsi="Times New Roman" w:cs="Times New Roman"/>
          <w:highlight w:val="none"/>
        </w:rPr>
        <w:t>报价存在</w:t>
      </w:r>
      <w:r>
        <w:rPr>
          <w:rFonts w:hint="eastAsia" w:ascii="Times New Roman" w:hAnsi="Times New Roman" w:cs="Times New Roman"/>
          <w:highlight w:val="none"/>
        </w:rPr>
        <w:t>以下</w:t>
      </w:r>
      <w:r>
        <w:rPr>
          <w:rFonts w:ascii="Times New Roman" w:hAnsi="Times New Roman" w:cs="Times New Roman"/>
          <w:highlight w:val="none"/>
        </w:rPr>
        <w:t>细微偏差的，</w:t>
      </w:r>
      <w:r>
        <w:rPr>
          <w:rFonts w:hint="eastAsia" w:ascii="Times New Roman" w:hAnsi="Times New Roman" w:cs="Times New Roman"/>
          <w:highlight w:val="none"/>
        </w:rPr>
        <w:t>评审小组按以下原则</w:t>
      </w:r>
      <w:r>
        <w:rPr>
          <w:rFonts w:ascii="Times New Roman" w:hAnsi="Times New Roman" w:cs="Times New Roman"/>
          <w:highlight w:val="none"/>
        </w:rPr>
        <w:t>对报价进行处理，并要求供应商书面澄清确认，供应商拒不澄清确认的，</w:t>
      </w:r>
      <w:r>
        <w:rPr>
          <w:rFonts w:hint="eastAsia" w:ascii="Times New Roman" w:hAnsi="Times New Roman" w:cs="Times New Roman"/>
          <w:highlight w:val="none"/>
        </w:rPr>
        <w:t>评审小组</w:t>
      </w:r>
      <w:r>
        <w:rPr>
          <w:rFonts w:ascii="Times New Roman" w:hAnsi="Times New Roman" w:cs="Times New Roman"/>
          <w:highlight w:val="none"/>
        </w:rPr>
        <w:t>应当否决其报价。</w:t>
      </w:r>
    </w:p>
    <w:p w14:paraId="5B063E8A">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（1）</w:t>
      </w:r>
      <w:r>
        <w:rPr>
          <w:rFonts w:ascii="Times New Roman" w:hAnsi="Times New Roman" w:cs="Times New Roman"/>
          <w:highlight w:val="none"/>
        </w:rPr>
        <w:t>报价有算术错误的，评审小组按以下原则对报价进行修正，修正的价格经供应商书面确认后具有约束力。供应商不接受修正价格的，评审小组应否决其报价。</w:t>
      </w:r>
    </w:p>
    <w:p w14:paraId="492E95D9">
      <w:pPr>
        <w:spacing w:line="440" w:lineRule="exact"/>
        <w:ind w:firstLine="420"/>
        <w:rPr>
          <w:rFonts w:ascii="Times New Roman" w:hAnsi="Times New Roman" w:cs="Times New Roman"/>
          <w:highlight w:val="none"/>
        </w:rPr>
      </w:pPr>
      <w:r>
        <w:rPr>
          <w:rFonts w:ascii="Times New Roman" w:hAnsi="Times New Roman" w:cs="Times New Roman"/>
          <w:highlight w:val="none"/>
        </w:rPr>
        <w:t>①响应文件中的大写金额与小写金额不一致的，以大写金额为准；</w:t>
      </w:r>
    </w:p>
    <w:p w14:paraId="116EE129">
      <w:pPr>
        <w:spacing w:line="440" w:lineRule="exact"/>
        <w:ind w:firstLine="420"/>
        <w:rPr>
          <w:rFonts w:ascii="Times New Roman" w:hAnsi="Times New Roman" w:cs="Times New Roman"/>
          <w:highlight w:val="none"/>
        </w:rPr>
      </w:pPr>
      <w:r>
        <w:rPr>
          <w:rFonts w:ascii="Times New Roman" w:hAnsi="Times New Roman" w:cs="Times New Roman"/>
          <w:highlight w:val="none"/>
        </w:rPr>
        <w:t>②总价金额与依据单价计算出的结果不一致的，以单价金额为准修正总价，但单价金额小数点有明显错误的除外；</w:t>
      </w:r>
    </w:p>
    <w:p w14:paraId="0528954B">
      <w:pPr>
        <w:spacing w:line="440" w:lineRule="exact"/>
        <w:ind w:firstLine="420"/>
        <w:rPr>
          <w:rFonts w:ascii="Times New Roman" w:hAnsi="Times New Roman" w:cs="Times New Roman"/>
          <w:highlight w:val="none"/>
        </w:rPr>
      </w:pPr>
      <w:r>
        <w:rPr>
          <w:rFonts w:ascii="Times New Roman" w:hAnsi="Times New Roman" w:cs="Times New Roman"/>
          <w:highlight w:val="none"/>
        </w:rPr>
        <w:t>③当单价与数量相乘不等于合价时，以单价计算为准，如果单价有明显的小数点位置差错，应以标出的合价为准，同时对单价予以修正；</w:t>
      </w:r>
    </w:p>
    <w:p w14:paraId="6285CC3E">
      <w:pPr>
        <w:spacing w:line="440" w:lineRule="exact"/>
        <w:ind w:firstLine="420"/>
        <w:rPr>
          <w:rFonts w:ascii="Times New Roman" w:hAnsi="Times New Roman" w:cs="Times New Roman"/>
          <w:highlight w:val="none"/>
        </w:rPr>
      </w:pPr>
      <w:r>
        <w:rPr>
          <w:rFonts w:ascii="Times New Roman" w:hAnsi="Times New Roman" w:cs="Times New Roman"/>
          <w:highlight w:val="none"/>
        </w:rPr>
        <w:t>④当各子目的合价累计不等于总价时，应以各子目合价累计数为准，修正总价。</w:t>
      </w:r>
    </w:p>
    <w:p w14:paraId="13041B14">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（2）报价</w:t>
      </w:r>
      <w:r>
        <w:rPr>
          <w:rFonts w:ascii="Times New Roman" w:hAnsi="Times New Roman" w:cs="Times New Roman"/>
          <w:highlight w:val="none"/>
        </w:rPr>
        <w:t>清单中的报价有其他错误的，评审小组按以下原则对报价进行修正，修正的价格经供应商书面确认后具有约束力。供应商不接受修正价格的，评审小组应否决其报价。</w:t>
      </w:r>
    </w:p>
    <w:p w14:paraId="68BF3639">
      <w:pPr>
        <w:spacing w:line="440" w:lineRule="exact"/>
        <w:ind w:firstLine="420"/>
        <w:rPr>
          <w:rFonts w:ascii="Times New Roman" w:hAnsi="Times New Roman" w:cs="Times New Roman"/>
          <w:highlight w:val="none"/>
        </w:rPr>
      </w:pPr>
      <w:r>
        <w:rPr>
          <w:rFonts w:ascii="Times New Roman" w:hAnsi="Times New Roman" w:cs="Times New Roman"/>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r>
        <w:rPr>
          <w:rFonts w:hint="eastAsia" w:ascii="Times New Roman" w:hAnsi="Times New Roman" w:cs="Times New Roman"/>
          <w:highlight w:val="none"/>
          <w:lang w:eastAsia="zh-CN"/>
        </w:rPr>
        <w:t>；</w:t>
      </w:r>
    </w:p>
    <w:p w14:paraId="4B47535F">
      <w:pPr>
        <w:spacing w:line="440" w:lineRule="exact"/>
        <w:ind w:firstLine="420"/>
        <w:rPr>
          <w:rFonts w:ascii="Times New Roman" w:hAnsi="Times New Roman" w:cs="Times New Roman"/>
          <w:highlight w:val="none"/>
        </w:rPr>
      </w:pPr>
      <w:r>
        <w:rPr>
          <w:rFonts w:ascii="Times New Roman" w:hAnsi="Times New Roman" w:cs="Times New Roman"/>
          <w:highlight w:val="none"/>
        </w:rPr>
        <w:t>②在采购人给定的清单中多报了某个子目的单价、合价或总额价，或所报单价、合价或总额价增加了报价范围，则从报价中扣除多报的子目报价或子目报价中增加了报价范围的部分报价</w:t>
      </w:r>
      <w:r>
        <w:rPr>
          <w:rFonts w:hint="eastAsia" w:ascii="Times New Roman" w:hAnsi="Times New Roman" w:cs="Times New Roman"/>
          <w:highlight w:val="none"/>
          <w:lang w:eastAsia="zh-CN"/>
        </w:rPr>
        <w:t>；</w:t>
      </w:r>
    </w:p>
    <w:p w14:paraId="0C140ADB">
      <w:pPr>
        <w:spacing w:line="440" w:lineRule="exact"/>
        <w:ind w:firstLine="420"/>
        <w:rPr>
          <w:rFonts w:ascii="Times New Roman" w:hAnsi="Times New Roman" w:cs="Times New Roman"/>
          <w:highlight w:val="none"/>
        </w:rPr>
      </w:pPr>
      <w:r>
        <w:rPr>
          <w:rFonts w:ascii="Times New Roman" w:hAnsi="Times New Roman" w:cs="Times New Roman"/>
          <w:highlight w:val="none"/>
        </w:rPr>
        <w:t>③当单价与数量的乘积与合价（金额）虽然一致，但供应商修改了该子目的数量，则其合价按采购人给定的数量乘以供应商所报单价予以修正</w:t>
      </w:r>
      <w:r>
        <w:rPr>
          <w:rFonts w:hint="eastAsia" w:ascii="Times New Roman" w:hAnsi="Times New Roman" w:cs="Times New Roman"/>
          <w:highlight w:val="none"/>
          <w:lang w:eastAsia="zh-CN"/>
        </w:rPr>
        <w:t>；</w:t>
      </w:r>
    </w:p>
    <w:p w14:paraId="37AC5D2F">
      <w:pPr>
        <w:spacing w:line="440" w:lineRule="exact"/>
        <w:ind w:firstLine="420"/>
        <w:rPr>
          <w:rFonts w:ascii="Times New Roman" w:hAnsi="Times New Roman" w:cs="Times New Roman"/>
          <w:highlight w:val="none"/>
        </w:rPr>
      </w:pPr>
      <w:r>
        <w:rPr>
          <w:rFonts w:ascii="Times New Roman" w:hAnsi="Times New Roman" w:cs="Times New Roman"/>
          <w:highlight w:val="none"/>
        </w:rPr>
        <w:t>④当各子目的合价累计不等于总价时，应以各子目合价累计数为准，修正总价。</w:t>
      </w:r>
    </w:p>
    <w:p w14:paraId="4D91F07F">
      <w:pPr>
        <w:spacing w:line="440" w:lineRule="exact"/>
        <w:ind w:firstLine="420"/>
        <w:rPr>
          <w:rFonts w:ascii="Times New Roman" w:hAnsi="Times New Roman" w:cs="Times New Roman"/>
          <w:highlight w:val="none"/>
        </w:rPr>
      </w:pPr>
      <w:r>
        <w:rPr>
          <w:rFonts w:ascii="Times New Roman" w:hAnsi="Times New Roman" w:cs="Times New Roman"/>
          <w:highlight w:val="none"/>
        </w:rPr>
        <w:t>3.1.</w:t>
      </w:r>
      <w:r>
        <w:rPr>
          <w:rFonts w:hint="eastAsia" w:ascii="Times New Roman" w:hAnsi="Times New Roman" w:cs="Times New Roman"/>
          <w:highlight w:val="none"/>
        </w:rPr>
        <w:t xml:space="preserve">4 </w:t>
      </w:r>
      <w:r>
        <w:rPr>
          <w:rFonts w:ascii="Times New Roman" w:hAnsi="Times New Roman" w:cs="Times New Roman"/>
          <w:highlight w:val="none"/>
        </w:rPr>
        <w:t>修正后的最终报价若超过最高限价（如有），</w:t>
      </w:r>
      <w:r>
        <w:rPr>
          <w:rFonts w:hint="eastAsia" w:ascii="Times New Roman" w:hAnsi="Times New Roman" w:cs="Times New Roman"/>
          <w:highlight w:val="none"/>
        </w:rPr>
        <w:t>评审小组</w:t>
      </w:r>
      <w:r>
        <w:rPr>
          <w:rFonts w:ascii="Times New Roman" w:hAnsi="Times New Roman" w:cs="Times New Roman"/>
          <w:highlight w:val="none"/>
        </w:rPr>
        <w:t>应否决其报价。</w:t>
      </w:r>
    </w:p>
    <w:p w14:paraId="51376401">
      <w:pPr>
        <w:spacing w:line="440" w:lineRule="exact"/>
        <w:ind w:firstLine="420"/>
        <w:rPr>
          <w:highlight w:val="none"/>
        </w:rPr>
      </w:pPr>
      <w:r>
        <w:rPr>
          <w:rFonts w:ascii="Times New Roman" w:hAnsi="Times New Roman" w:cs="Times New Roman"/>
          <w:highlight w:val="none"/>
        </w:rPr>
        <w:t>3.1.</w:t>
      </w:r>
      <w:r>
        <w:rPr>
          <w:rFonts w:hint="eastAsia" w:ascii="Times New Roman" w:hAnsi="Times New Roman" w:cs="Times New Roman"/>
          <w:highlight w:val="none"/>
        </w:rPr>
        <w:t>5</w:t>
      </w:r>
      <w:r>
        <w:rPr>
          <w:rFonts w:ascii="Times New Roman" w:hAnsi="Times New Roman" w:cs="Times New Roman"/>
          <w:highlight w:val="none"/>
        </w:rPr>
        <w:t xml:space="preserve"> </w:t>
      </w:r>
      <w:r>
        <w:rPr>
          <w:rFonts w:hint="eastAsia" w:ascii="Times New Roman" w:hAnsi="Times New Roman" w:cs="Times New Roman"/>
          <w:szCs w:val="21"/>
          <w:highlight w:val="none"/>
        </w:rPr>
        <w:t>修正后的</w:t>
      </w:r>
      <w:r>
        <w:rPr>
          <w:rFonts w:ascii="Times New Roman" w:hAnsi="Times New Roman" w:cs="Times New Roman"/>
          <w:highlight w:val="none"/>
        </w:rPr>
        <w:t>最终报价参与评审价得分的计算</w:t>
      </w:r>
      <w:r>
        <w:rPr>
          <w:rFonts w:hint="eastAsia" w:ascii="Times New Roman" w:hAnsi="Times New Roman" w:cs="Times New Roman"/>
          <w:highlight w:val="none"/>
        </w:rPr>
        <w:t>，并作为签订合同的依据</w:t>
      </w:r>
      <w:r>
        <w:rPr>
          <w:rFonts w:ascii="Times New Roman" w:hAnsi="Times New Roman" w:cs="Times New Roman"/>
          <w:highlight w:val="none"/>
        </w:rPr>
        <w:t>。</w:t>
      </w:r>
    </w:p>
    <w:p w14:paraId="3DA54932">
      <w:pPr>
        <w:keepNext/>
        <w:keepLines/>
        <w:spacing w:before="120" w:after="120"/>
        <w:outlineLvl w:val="2"/>
        <w:rPr>
          <w:rFonts w:ascii="Times New Roman" w:hAnsi="Times New Roman" w:cs="Times New Roman"/>
          <w:highlight w:val="none"/>
        </w:rPr>
      </w:pPr>
      <w:r>
        <w:rPr>
          <w:rFonts w:ascii="Times New Roman" w:hAnsi="Times New Roman" w:eastAsia="黑体" w:cs="Times New Roman"/>
          <w:bCs/>
          <w:sz w:val="24"/>
          <w:szCs w:val="32"/>
          <w:highlight w:val="none"/>
        </w:rPr>
        <w:t>3.2 详细评审</w:t>
      </w:r>
    </w:p>
    <w:p w14:paraId="163627A6">
      <w:pPr>
        <w:spacing w:line="440" w:lineRule="exact"/>
        <w:ind w:firstLine="420"/>
        <w:rPr>
          <w:rFonts w:ascii="Times New Roman" w:hAnsi="Times New Roman" w:cs="Times New Roman"/>
          <w:highlight w:val="none"/>
        </w:rPr>
      </w:pPr>
      <w:r>
        <w:rPr>
          <w:rFonts w:ascii="Times New Roman" w:hAnsi="Times New Roman" w:cs="Times New Roman"/>
          <w:highlight w:val="none"/>
        </w:rPr>
        <w:t xml:space="preserve">3.2.1 </w:t>
      </w:r>
      <w:r>
        <w:rPr>
          <w:rFonts w:hint="eastAsia" w:ascii="Times New Roman" w:hAnsi="Times New Roman" w:cs="Times New Roman"/>
          <w:highlight w:val="none"/>
        </w:rPr>
        <w:t>评审小组</w:t>
      </w:r>
      <w:r>
        <w:rPr>
          <w:rFonts w:ascii="Times New Roman" w:hAnsi="Times New Roman" w:cs="Times New Roman"/>
          <w:highlight w:val="none"/>
        </w:rPr>
        <w:t>按本章第2.2款规定的量化因素和分值进行打分，并计算出综合评估得分。</w:t>
      </w:r>
    </w:p>
    <w:p w14:paraId="2E621575">
      <w:pPr>
        <w:spacing w:line="440" w:lineRule="exact"/>
        <w:ind w:firstLine="420"/>
        <w:rPr>
          <w:rFonts w:ascii="Times New Roman" w:hAnsi="Times New Roman" w:cs="Times New Roman"/>
          <w:highlight w:val="none"/>
        </w:rPr>
      </w:pPr>
      <w:r>
        <w:rPr>
          <w:rFonts w:ascii="Times New Roman" w:hAnsi="Times New Roman" w:cs="Times New Roman"/>
          <w:highlight w:val="none"/>
        </w:rPr>
        <w:t>（1）按本章第2.2.4(1)目规定的评审因素和分值对</w:t>
      </w:r>
      <w:r>
        <w:rPr>
          <w:rFonts w:hint="eastAsia" w:ascii="Times New Roman" w:hAnsi="Times New Roman" w:cs="Times New Roman"/>
          <w:highlight w:val="none"/>
        </w:rPr>
        <w:t>业绩</w:t>
      </w:r>
      <w:r>
        <w:rPr>
          <w:rFonts w:ascii="Times New Roman" w:hAnsi="Times New Roman" w:cs="Times New Roman"/>
          <w:highlight w:val="none"/>
        </w:rPr>
        <w:t>计算出得分</w:t>
      </w:r>
      <w:r>
        <w:rPr>
          <w:rFonts w:hint="eastAsia" w:ascii="Times New Roman" w:hAnsi="Times New Roman" w:cs="Times New Roman"/>
          <w:highlight w:val="none"/>
        </w:rPr>
        <w:t>I</w:t>
      </w:r>
      <w:r>
        <w:rPr>
          <w:rFonts w:ascii="Times New Roman" w:hAnsi="Times New Roman" w:cs="Times New Roman"/>
          <w:highlight w:val="none"/>
        </w:rPr>
        <w:t>；</w:t>
      </w:r>
    </w:p>
    <w:p w14:paraId="28E282AE">
      <w:pPr>
        <w:spacing w:line="440" w:lineRule="exact"/>
        <w:ind w:firstLine="420"/>
        <w:rPr>
          <w:rFonts w:ascii="Times New Roman" w:hAnsi="Times New Roman" w:cs="Times New Roman"/>
          <w:highlight w:val="none"/>
        </w:rPr>
      </w:pPr>
      <w:r>
        <w:rPr>
          <w:rFonts w:ascii="Times New Roman" w:hAnsi="Times New Roman" w:cs="Times New Roman"/>
          <w:highlight w:val="none"/>
        </w:rPr>
        <w:t>（2）按本章第2.2.4(2)目规定的评审因素和分值对</w:t>
      </w:r>
      <w:r>
        <w:rPr>
          <w:rFonts w:hint="eastAsia" w:ascii="Times New Roman" w:hAnsi="Times New Roman" w:cs="Times New Roman"/>
          <w:highlight w:val="none"/>
        </w:rPr>
        <w:t>项目</w:t>
      </w:r>
      <w:r>
        <w:rPr>
          <w:rFonts w:hint="eastAsia" w:ascii="Times New Roman" w:hAnsi="Times New Roman" w:cs="Times New Roman"/>
          <w:highlight w:val="none"/>
          <w:lang w:val="en-US" w:eastAsia="zh-CN"/>
        </w:rPr>
        <w:t>团队</w:t>
      </w:r>
      <w:r>
        <w:rPr>
          <w:rFonts w:ascii="Times New Roman" w:hAnsi="Times New Roman" w:cs="Times New Roman"/>
          <w:highlight w:val="none"/>
        </w:rPr>
        <w:t>计算出得分</w:t>
      </w:r>
      <w:r>
        <w:rPr>
          <w:rFonts w:hint="eastAsia" w:ascii="Times New Roman" w:hAnsi="Times New Roman" w:cs="Times New Roman"/>
          <w:highlight w:val="none"/>
        </w:rPr>
        <w:t>II</w:t>
      </w:r>
      <w:r>
        <w:rPr>
          <w:rFonts w:ascii="Times New Roman" w:hAnsi="Times New Roman" w:cs="Times New Roman"/>
          <w:highlight w:val="none"/>
        </w:rPr>
        <w:t>；</w:t>
      </w:r>
    </w:p>
    <w:p w14:paraId="66069A84">
      <w:pPr>
        <w:spacing w:line="440" w:lineRule="exact"/>
        <w:ind w:firstLine="420"/>
        <w:rPr>
          <w:rFonts w:ascii="Times New Roman" w:hAnsi="Times New Roman" w:cs="Times New Roman"/>
          <w:highlight w:val="none"/>
        </w:rPr>
      </w:pPr>
      <w:r>
        <w:rPr>
          <w:rFonts w:ascii="Times New Roman" w:hAnsi="Times New Roman" w:cs="Times New Roman"/>
          <w:highlight w:val="none"/>
        </w:rPr>
        <w:t>（3）按本章第2.2.4(</w:t>
      </w:r>
      <w:r>
        <w:rPr>
          <w:rFonts w:hint="eastAsia" w:ascii="Times New Roman" w:hAnsi="Times New Roman" w:cs="Times New Roman"/>
          <w:highlight w:val="none"/>
          <w:lang w:val="en-US" w:eastAsia="zh-CN"/>
        </w:rPr>
        <w:t>3</w:t>
      </w:r>
      <w:r>
        <w:rPr>
          <w:rFonts w:ascii="Times New Roman" w:hAnsi="Times New Roman" w:cs="Times New Roman"/>
          <w:highlight w:val="none"/>
        </w:rPr>
        <w:t>)目规定的评审因素和分值对</w:t>
      </w:r>
      <w:r>
        <w:rPr>
          <w:rFonts w:hint="eastAsia" w:ascii="Times New Roman" w:hAnsi="Times New Roman" w:cs="Times New Roman"/>
          <w:highlight w:val="none"/>
          <w:lang w:val="en-US" w:eastAsia="zh-CN"/>
        </w:rPr>
        <w:t>技术方案</w:t>
      </w:r>
      <w:r>
        <w:rPr>
          <w:rFonts w:ascii="Times New Roman" w:hAnsi="Times New Roman" w:cs="Times New Roman"/>
          <w:highlight w:val="none"/>
        </w:rPr>
        <w:t>计算出得分</w:t>
      </w:r>
      <w:r>
        <w:rPr>
          <w:rFonts w:hint="eastAsia" w:ascii="Times New Roman" w:hAnsi="Times New Roman" w:cs="Times New Roman"/>
          <w:highlight w:val="none"/>
        </w:rPr>
        <w:t>III</w:t>
      </w:r>
      <w:r>
        <w:rPr>
          <w:rFonts w:ascii="Times New Roman" w:hAnsi="Times New Roman" w:cs="Times New Roman"/>
          <w:highlight w:val="none"/>
        </w:rPr>
        <w:t>；</w:t>
      </w:r>
    </w:p>
    <w:p w14:paraId="0C2A3D31">
      <w:pPr>
        <w:spacing w:line="440" w:lineRule="exact"/>
        <w:ind w:firstLine="420"/>
        <w:rPr>
          <w:rFonts w:ascii="Times New Roman" w:hAnsi="Times New Roman" w:cs="Times New Roman"/>
          <w:highlight w:val="none"/>
        </w:rPr>
      </w:pPr>
      <w:r>
        <w:rPr>
          <w:rFonts w:ascii="Times New Roman" w:hAnsi="Times New Roman" w:cs="Times New Roman"/>
          <w:highlight w:val="none"/>
        </w:rPr>
        <w:t>（4）按本章第2.2.4(</w:t>
      </w:r>
      <w:r>
        <w:rPr>
          <w:rFonts w:hint="eastAsia" w:ascii="Times New Roman" w:hAnsi="Times New Roman" w:cs="Times New Roman"/>
          <w:highlight w:val="none"/>
          <w:lang w:val="en-US" w:eastAsia="zh-CN"/>
        </w:rPr>
        <w:t>4</w:t>
      </w:r>
      <w:r>
        <w:rPr>
          <w:rFonts w:ascii="Times New Roman" w:hAnsi="Times New Roman" w:cs="Times New Roman"/>
          <w:highlight w:val="none"/>
        </w:rPr>
        <w:t>)目规定的评审因素和分值对</w:t>
      </w:r>
      <w:r>
        <w:rPr>
          <w:rFonts w:hint="eastAsia" w:ascii="Times New Roman" w:hAnsi="Times New Roman" w:cs="Times New Roman"/>
          <w:highlight w:val="none"/>
        </w:rPr>
        <w:t>评审价</w:t>
      </w:r>
      <w:r>
        <w:rPr>
          <w:rFonts w:ascii="Times New Roman" w:hAnsi="Times New Roman" w:cs="Times New Roman"/>
          <w:highlight w:val="none"/>
        </w:rPr>
        <w:t>计算出得分</w:t>
      </w:r>
      <w:r>
        <w:rPr>
          <w:rFonts w:hint="eastAsia" w:ascii="Times New Roman" w:hAnsi="Times New Roman" w:cs="Times New Roman"/>
          <w:highlight w:val="none"/>
        </w:rPr>
        <w:t>IV</w:t>
      </w:r>
      <w:r>
        <w:rPr>
          <w:rFonts w:ascii="Times New Roman" w:hAnsi="Times New Roman" w:cs="Times New Roman"/>
          <w:highlight w:val="none"/>
        </w:rPr>
        <w:t>。</w:t>
      </w:r>
    </w:p>
    <w:p w14:paraId="54CE0BF6">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3.2.2 评分分值计算保留小数点后两位，小数点后第三位“四舍五入”。</w:t>
      </w:r>
    </w:p>
    <w:p w14:paraId="2EDAFA3A">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3.2.3 </w:t>
      </w:r>
      <w:r>
        <w:rPr>
          <w:rFonts w:hint="eastAsia" w:ascii="Times New Roman" w:hAnsi="Times New Roman" w:cs="Times New Roman"/>
          <w:highlight w:val="none"/>
        </w:rPr>
        <w:t>评审小组成员对</w:t>
      </w:r>
      <w:r>
        <w:rPr>
          <w:rFonts w:ascii="Times New Roman" w:hAnsi="Times New Roman" w:cs="Times New Roman"/>
          <w:highlight w:val="none"/>
        </w:rPr>
        <w:t>供应商</w:t>
      </w:r>
      <w:r>
        <w:rPr>
          <w:rFonts w:hint="eastAsia" w:ascii="Times New Roman" w:hAnsi="Times New Roman" w:cs="Times New Roman"/>
          <w:highlight w:val="none"/>
        </w:rPr>
        <w:t>综合评分=I</w:t>
      </w:r>
      <w:r>
        <w:rPr>
          <w:rFonts w:ascii="Times New Roman" w:hAnsi="Times New Roman" w:cs="Times New Roman"/>
          <w:highlight w:val="none"/>
        </w:rPr>
        <w:t>+</w:t>
      </w:r>
      <w:r>
        <w:rPr>
          <w:rFonts w:hint="eastAsia" w:ascii="Times New Roman" w:hAnsi="Times New Roman" w:cs="Times New Roman"/>
          <w:highlight w:val="none"/>
        </w:rPr>
        <w:t>II</w:t>
      </w:r>
      <w:r>
        <w:rPr>
          <w:rFonts w:ascii="Times New Roman" w:hAnsi="Times New Roman" w:cs="Times New Roman"/>
          <w:highlight w:val="none"/>
        </w:rPr>
        <w:t>+</w:t>
      </w:r>
      <w:r>
        <w:rPr>
          <w:rFonts w:hint="eastAsia" w:ascii="Times New Roman" w:hAnsi="Times New Roman" w:cs="Times New Roman"/>
          <w:highlight w:val="none"/>
        </w:rPr>
        <w:t>III</w:t>
      </w:r>
      <w:r>
        <w:rPr>
          <w:rFonts w:ascii="Times New Roman" w:hAnsi="Times New Roman" w:cs="Times New Roman"/>
          <w:highlight w:val="none"/>
        </w:rPr>
        <w:t>+</w:t>
      </w:r>
      <w:r>
        <w:rPr>
          <w:rFonts w:hint="eastAsia" w:ascii="Times New Roman" w:hAnsi="Times New Roman" w:cs="Times New Roman"/>
          <w:highlight w:val="none"/>
        </w:rPr>
        <w:t>IV，供应商最终得分为各评审小组成员评分的算数平均值</w:t>
      </w:r>
      <w:r>
        <w:rPr>
          <w:rFonts w:ascii="Times New Roman" w:hAnsi="Times New Roman" w:cs="Times New Roman"/>
          <w:highlight w:val="none"/>
        </w:rPr>
        <w:t>。</w:t>
      </w:r>
    </w:p>
    <w:p w14:paraId="1AD2910A">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 xml:space="preserve">3.3 </w:t>
      </w:r>
      <w:r>
        <w:rPr>
          <w:rFonts w:hint="eastAsia" w:ascii="Times New Roman" w:hAnsi="Times New Roman" w:eastAsia="黑体" w:cs="Times New Roman"/>
          <w:bCs/>
          <w:sz w:val="24"/>
          <w:szCs w:val="32"/>
          <w:highlight w:val="none"/>
        </w:rPr>
        <w:t>否决响应文件</w:t>
      </w:r>
      <w:r>
        <w:rPr>
          <w:rFonts w:ascii="Times New Roman" w:hAnsi="Times New Roman" w:eastAsia="黑体" w:cs="Times New Roman"/>
          <w:bCs/>
          <w:sz w:val="24"/>
          <w:szCs w:val="32"/>
          <w:highlight w:val="none"/>
        </w:rPr>
        <w:t>的其他情形</w:t>
      </w:r>
    </w:p>
    <w:p w14:paraId="00B721B3">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评审小组</w:t>
      </w:r>
      <w:r>
        <w:rPr>
          <w:rFonts w:ascii="Times New Roman" w:hAnsi="Times New Roman" w:cs="Times New Roman"/>
          <w:highlight w:val="none"/>
        </w:rPr>
        <w:t>应对在评审过程中发现供应商存在串通报价、弄虚作假、行贿等违法行为的，</w:t>
      </w:r>
      <w:r>
        <w:rPr>
          <w:rFonts w:hint="eastAsia" w:ascii="Times New Roman" w:hAnsi="Times New Roman" w:cs="Times New Roman"/>
          <w:highlight w:val="none"/>
        </w:rPr>
        <w:t>评审小组</w:t>
      </w:r>
      <w:r>
        <w:rPr>
          <w:rFonts w:ascii="Times New Roman" w:hAnsi="Times New Roman" w:cs="Times New Roman"/>
          <w:highlight w:val="none"/>
        </w:rPr>
        <w:t>应否决其</w:t>
      </w:r>
      <w:r>
        <w:rPr>
          <w:rFonts w:hint="eastAsia" w:ascii="Times New Roman" w:hAnsi="Times New Roman" w:cs="Times New Roman"/>
          <w:highlight w:val="none"/>
        </w:rPr>
        <w:t>响应文件</w:t>
      </w:r>
      <w:r>
        <w:rPr>
          <w:rFonts w:ascii="Times New Roman" w:hAnsi="Times New Roman" w:cs="Times New Roman"/>
          <w:highlight w:val="none"/>
        </w:rPr>
        <w:t>。</w:t>
      </w:r>
    </w:p>
    <w:p w14:paraId="62C321D1">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3.4 响应文件的澄清</w:t>
      </w:r>
    </w:p>
    <w:p w14:paraId="5055A950">
      <w:pPr>
        <w:spacing w:line="440" w:lineRule="exact"/>
        <w:ind w:firstLine="420"/>
        <w:rPr>
          <w:rFonts w:ascii="Times New Roman" w:hAnsi="Times New Roman" w:cs="Times New Roman"/>
          <w:highlight w:val="none"/>
        </w:rPr>
      </w:pPr>
      <w:r>
        <w:rPr>
          <w:rFonts w:ascii="Times New Roman" w:hAnsi="Times New Roman" w:cs="Times New Roman"/>
          <w:highlight w:val="none"/>
        </w:rPr>
        <w:t>3.4.1 在评审过程中，</w:t>
      </w:r>
      <w:r>
        <w:rPr>
          <w:rFonts w:hint="eastAsia" w:ascii="Times New Roman" w:hAnsi="Times New Roman" w:cs="Times New Roman"/>
          <w:highlight w:val="none"/>
        </w:rPr>
        <w:t>评审小组</w:t>
      </w:r>
      <w:r>
        <w:rPr>
          <w:rFonts w:ascii="Times New Roman" w:hAnsi="Times New Roman" w:cs="Times New Roman"/>
          <w:highlight w:val="none"/>
        </w:rPr>
        <w:t>可以书面形式要求供应商对响应文件中含义不明确、对同类问题表述不一致或者有明显文字</w:t>
      </w:r>
      <w:r>
        <w:rPr>
          <w:rFonts w:hint="eastAsia" w:ascii="Times New Roman" w:hAnsi="Times New Roman" w:cs="Times New Roman"/>
          <w:highlight w:val="none"/>
        </w:rPr>
        <w:t>错误</w:t>
      </w:r>
      <w:r>
        <w:rPr>
          <w:rFonts w:ascii="Times New Roman" w:hAnsi="Times New Roman" w:cs="Times New Roman"/>
          <w:highlight w:val="none"/>
        </w:rPr>
        <w:t>的内容做必要的澄清。</w:t>
      </w:r>
      <w:r>
        <w:rPr>
          <w:rFonts w:hint="eastAsia" w:ascii="Times New Roman" w:hAnsi="Times New Roman" w:cs="Times New Roman"/>
          <w:highlight w:val="none"/>
        </w:rPr>
        <w:t>评审小组</w:t>
      </w:r>
      <w:r>
        <w:rPr>
          <w:rFonts w:ascii="Times New Roman" w:hAnsi="Times New Roman" w:cs="Times New Roman"/>
          <w:highlight w:val="none"/>
        </w:rPr>
        <w:t>不接受供应商主动提出的澄清。</w:t>
      </w:r>
    </w:p>
    <w:p w14:paraId="705CECB5">
      <w:pPr>
        <w:spacing w:line="440" w:lineRule="exact"/>
        <w:ind w:firstLine="420"/>
        <w:rPr>
          <w:rFonts w:ascii="Times New Roman" w:hAnsi="Times New Roman" w:cs="Times New Roman"/>
          <w:strike/>
          <w:highlight w:val="none"/>
        </w:rPr>
      </w:pPr>
      <w:r>
        <w:rPr>
          <w:rFonts w:ascii="Times New Roman" w:hAnsi="Times New Roman" w:cs="Times New Roman"/>
          <w:highlight w:val="none"/>
        </w:rPr>
        <w:t>3.4.2 澄清不得超出响应文件的范围且不得改变响应文件的实质性内容，并构成响应文件的组成部分。</w:t>
      </w:r>
    </w:p>
    <w:p w14:paraId="0978BEEE">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w:t>
      </w:r>
      <w:r>
        <w:rPr>
          <w:rFonts w:hint="eastAsia" w:ascii="Times New Roman" w:hAnsi="Times New Roman" w:eastAsia="黑体" w:cs="Times New Roman"/>
          <w:bCs/>
          <w:sz w:val="24"/>
          <w:szCs w:val="32"/>
          <w:highlight w:val="none"/>
        </w:rPr>
        <w:t>5</w:t>
      </w:r>
      <w:r>
        <w:rPr>
          <w:rFonts w:ascii="Times New Roman" w:hAnsi="Times New Roman" w:eastAsia="黑体" w:cs="Times New Roman"/>
          <w:bCs/>
          <w:sz w:val="24"/>
          <w:szCs w:val="32"/>
          <w:highlight w:val="none"/>
        </w:rPr>
        <w:t xml:space="preserve"> 评审结果</w:t>
      </w:r>
    </w:p>
    <w:p w14:paraId="59417B9C">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评审小组</w:t>
      </w:r>
      <w:r>
        <w:rPr>
          <w:rFonts w:ascii="Times New Roman" w:hAnsi="Times New Roman" w:cs="Times New Roman"/>
          <w:highlight w:val="none"/>
        </w:rPr>
        <w:t>完成评审后，应当向采购人提交评审报告。评审报告应当如实记载以下内容：</w:t>
      </w:r>
    </w:p>
    <w:p w14:paraId="5CFA1839">
      <w:pPr>
        <w:spacing w:line="440" w:lineRule="exact"/>
        <w:ind w:firstLine="420"/>
        <w:rPr>
          <w:rFonts w:ascii="Times New Roman" w:hAnsi="Times New Roman" w:cs="Times New Roman"/>
          <w:highlight w:val="none"/>
        </w:rPr>
      </w:pPr>
      <w:r>
        <w:rPr>
          <w:rFonts w:ascii="Times New Roman" w:hAnsi="Times New Roman" w:cs="Times New Roman"/>
          <w:highlight w:val="none"/>
        </w:rPr>
        <w:t>（一）采购项目基本情况</w:t>
      </w:r>
    </w:p>
    <w:p w14:paraId="34156ED0">
      <w:pPr>
        <w:spacing w:line="440" w:lineRule="exact"/>
        <w:ind w:firstLine="420"/>
        <w:rPr>
          <w:rFonts w:ascii="Times New Roman" w:hAnsi="Times New Roman" w:cs="Times New Roman"/>
          <w:highlight w:val="none"/>
        </w:rPr>
      </w:pPr>
      <w:r>
        <w:rPr>
          <w:rFonts w:ascii="Times New Roman" w:hAnsi="Times New Roman" w:cs="Times New Roman"/>
          <w:highlight w:val="none"/>
        </w:rPr>
        <w:t>（二）采购过程回顾</w:t>
      </w:r>
    </w:p>
    <w:p w14:paraId="4052DAC3">
      <w:pPr>
        <w:spacing w:line="440" w:lineRule="exact"/>
        <w:ind w:firstLine="420"/>
        <w:rPr>
          <w:rFonts w:ascii="Times New Roman" w:hAnsi="Times New Roman" w:cs="Times New Roman"/>
          <w:highlight w:val="none"/>
        </w:rPr>
      </w:pPr>
      <w:r>
        <w:rPr>
          <w:rFonts w:ascii="Times New Roman" w:hAnsi="Times New Roman" w:cs="Times New Roman"/>
          <w:highlight w:val="none"/>
        </w:rPr>
        <w:t>（三）评审小组成员名单</w:t>
      </w:r>
    </w:p>
    <w:p w14:paraId="53ADDF35">
      <w:pPr>
        <w:spacing w:line="440" w:lineRule="exact"/>
        <w:ind w:firstLine="420"/>
        <w:rPr>
          <w:rFonts w:ascii="Times New Roman" w:hAnsi="Times New Roman" w:cs="Times New Roman"/>
          <w:highlight w:val="none"/>
        </w:rPr>
      </w:pPr>
      <w:r>
        <w:rPr>
          <w:rFonts w:ascii="Times New Roman" w:hAnsi="Times New Roman" w:cs="Times New Roman"/>
          <w:highlight w:val="none"/>
        </w:rPr>
        <w:t>（四）询比评审工作</w:t>
      </w:r>
    </w:p>
    <w:p w14:paraId="7F91432D">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w:t>
      </w:r>
      <w:r>
        <w:rPr>
          <w:rFonts w:ascii="Times New Roman" w:hAnsi="Times New Roman" w:cs="Times New Roman"/>
          <w:highlight w:val="none"/>
        </w:rPr>
        <w:t>评审办法</w:t>
      </w:r>
    </w:p>
    <w:p w14:paraId="449CA16E">
      <w:pPr>
        <w:spacing w:line="440" w:lineRule="exact"/>
        <w:ind w:firstLine="42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w:t>
      </w:r>
      <w:r>
        <w:rPr>
          <w:rFonts w:ascii="Times New Roman" w:hAnsi="Times New Roman" w:cs="Times New Roman"/>
          <w:highlight w:val="none"/>
        </w:rPr>
        <w:t>初步评审情况（资格审查、形式性审查、响应性审查）</w:t>
      </w:r>
    </w:p>
    <w:p w14:paraId="739A3A69">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.详细评审情况（</w:t>
      </w:r>
      <w:r>
        <w:rPr>
          <w:rFonts w:ascii="Times New Roman" w:hAnsi="Times New Roman" w:cs="Times New Roman"/>
          <w:highlight w:val="none"/>
        </w:rPr>
        <w:t>供应商的</w:t>
      </w:r>
      <w:r>
        <w:rPr>
          <w:rFonts w:hint="eastAsia" w:ascii="Times New Roman" w:hAnsi="Times New Roman" w:cs="Times New Roman"/>
          <w:highlight w:val="none"/>
        </w:rPr>
        <w:t>综合</w:t>
      </w:r>
      <w:r>
        <w:rPr>
          <w:rFonts w:ascii="Times New Roman" w:hAnsi="Times New Roman" w:cs="Times New Roman"/>
          <w:highlight w:val="none"/>
        </w:rPr>
        <w:t>评分情况</w:t>
      </w:r>
      <w:r>
        <w:rPr>
          <w:rFonts w:hint="eastAsia" w:ascii="Times New Roman" w:hAnsi="Times New Roman" w:cs="Times New Roman"/>
          <w:highlight w:val="none"/>
        </w:rPr>
        <w:t>）</w:t>
      </w:r>
    </w:p>
    <w:p w14:paraId="09C9B7F3">
      <w:pPr>
        <w:spacing w:line="440" w:lineRule="exact"/>
        <w:ind w:firstLine="420"/>
        <w:rPr>
          <w:rFonts w:ascii="Times New Roman" w:hAnsi="Times New Roman" w:cs="Times New Roman"/>
          <w:highlight w:val="none"/>
        </w:rPr>
      </w:pPr>
      <w:r>
        <w:rPr>
          <w:rFonts w:ascii="Times New Roman" w:hAnsi="Times New Roman" w:cs="Times New Roman"/>
          <w:highlight w:val="none"/>
        </w:rPr>
        <w:t>4</w:t>
      </w:r>
      <w:r>
        <w:rPr>
          <w:rFonts w:hint="eastAsia" w:ascii="Times New Roman" w:hAnsi="Times New Roman" w:cs="Times New Roman"/>
          <w:highlight w:val="none"/>
        </w:rPr>
        <w:t>.</w:t>
      </w:r>
      <w:r>
        <w:rPr>
          <w:rFonts w:ascii="Times New Roman" w:hAnsi="Times New Roman" w:cs="Times New Roman"/>
          <w:highlight w:val="none"/>
        </w:rPr>
        <w:t>否决的供应商名单以及否决理由（如有）</w:t>
      </w:r>
    </w:p>
    <w:p w14:paraId="7ED9322A">
      <w:pPr>
        <w:spacing w:line="440" w:lineRule="exact"/>
        <w:ind w:firstLine="420"/>
        <w:rPr>
          <w:rFonts w:ascii="Times New Roman" w:hAnsi="Times New Roman" w:cs="Times New Roman"/>
          <w:highlight w:val="none"/>
        </w:rPr>
      </w:pPr>
      <w:r>
        <w:rPr>
          <w:rFonts w:ascii="Times New Roman" w:hAnsi="Times New Roman" w:cs="Times New Roman"/>
          <w:highlight w:val="none"/>
        </w:rPr>
        <w:t>5</w:t>
      </w:r>
      <w:r>
        <w:rPr>
          <w:rFonts w:hint="eastAsia" w:ascii="Times New Roman" w:hAnsi="Times New Roman" w:cs="Times New Roman"/>
          <w:highlight w:val="none"/>
        </w:rPr>
        <w:t>.</w:t>
      </w:r>
      <w:r>
        <w:rPr>
          <w:rFonts w:ascii="Times New Roman" w:hAnsi="Times New Roman" w:cs="Times New Roman"/>
          <w:highlight w:val="none"/>
        </w:rPr>
        <w:t>推荐候选供应商排序</w:t>
      </w:r>
    </w:p>
    <w:p w14:paraId="2815C601">
      <w:pPr>
        <w:spacing w:line="440" w:lineRule="exact"/>
        <w:ind w:firstLine="420"/>
        <w:rPr>
          <w:rFonts w:ascii="Times New Roman" w:hAnsi="Times New Roman" w:cs="Times New Roman"/>
          <w:highlight w:val="none"/>
        </w:rPr>
      </w:pPr>
      <w:r>
        <w:rPr>
          <w:rFonts w:ascii="Times New Roman" w:hAnsi="Times New Roman" w:cs="Times New Roman"/>
          <w:highlight w:val="none"/>
        </w:rPr>
        <w:t>（五）需要说明的其他事项</w:t>
      </w:r>
    </w:p>
    <w:p w14:paraId="42180BF6">
      <w:pPr>
        <w:spacing w:line="440" w:lineRule="exact"/>
        <w:ind w:firstLine="420"/>
        <w:rPr>
          <w:rFonts w:ascii="Times New Roman" w:hAnsi="Times New Roman" w:cs="Times New Roman"/>
          <w:highlight w:val="none"/>
        </w:rPr>
      </w:pPr>
      <w:r>
        <w:rPr>
          <w:rFonts w:ascii="Times New Roman" w:hAnsi="Times New Roman" w:cs="Times New Roman"/>
          <w:highlight w:val="none"/>
        </w:rPr>
        <w:t>（六）评审附表</w:t>
      </w:r>
    </w:p>
    <w:p w14:paraId="73A6063C">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w:t>
      </w:r>
      <w:r>
        <w:rPr>
          <w:rFonts w:ascii="Times New Roman" w:hAnsi="Times New Roman" w:cs="Times New Roman"/>
          <w:highlight w:val="none"/>
        </w:rPr>
        <w:t>响应文件开启记录表</w:t>
      </w:r>
    </w:p>
    <w:p w14:paraId="018096D8">
      <w:pPr>
        <w:spacing w:line="440" w:lineRule="exact"/>
        <w:ind w:firstLine="42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w:t>
      </w:r>
      <w:r>
        <w:rPr>
          <w:rFonts w:ascii="Times New Roman" w:hAnsi="Times New Roman" w:cs="Times New Roman"/>
          <w:highlight w:val="none"/>
        </w:rPr>
        <w:t>评审表格</w:t>
      </w:r>
    </w:p>
    <w:p w14:paraId="764910C3">
      <w:pPr>
        <w:pStyle w:val="2"/>
        <w:rPr>
          <w:highlight w:val="none"/>
        </w:rPr>
        <w:sectPr>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2A1E9CD1">
      <w:pPr>
        <w:pStyle w:val="3"/>
        <w:numPr>
          <w:ilvl w:val="0"/>
          <w:numId w:val="0"/>
        </w:numPr>
        <w:spacing w:before="312" w:after="312"/>
        <w:ind w:leftChars="0"/>
        <w:rPr>
          <w:rFonts w:hint="eastAsia" w:ascii="Times New Roman" w:hAnsi="Times New Roman" w:eastAsia="宋体" w:cs="Times New Roman"/>
          <w:highlight w:val="none"/>
          <w:lang w:val="en-US" w:eastAsia="zh-CN"/>
        </w:rPr>
      </w:pPr>
    </w:p>
    <w:p w14:paraId="73598DE1">
      <w:pPr>
        <w:pStyle w:val="3"/>
        <w:numPr>
          <w:ilvl w:val="0"/>
          <w:numId w:val="0"/>
        </w:numPr>
        <w:spacing w:before="312" w:after="312"/>
        <w:ind w:leftChars="0"/>
        <w:rPr>
          <w:rFonts w:hint="eastAsia" w:ascii="Times New Roman" w:hAnsi="Times New Roman" w:eastAsia="宋体" w:cs="Times New Roman"/>
          <w:highlight w:val="none"/>
          <w:lang w:val="en-US" w:eastAsia="zh-CN"/>
        </w:rPr>
      </w:pPr>
    </w:p>
    <w:p w14:paraId="08256EBC">
      <w:pPr>
        <w:pStyle w:val="3"/>
        <w:numPr>
          <w:ilvl w:val="0"/>
          <w:numId w:val="0"/>
        </w:numPr>
        <w:spacing w:before="312" w:after="312"/>
        <w:ind w:leftChars="0"/>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bookmarkEnd w:id="140"/>
    </w:p>
    <w:p w14:paraId="4B431659">
      <w:pPr>
        <w:jc w:val="left"/>
        <w:rPr>
          <w:rFonts w:ascii="Times New Roman" w:hAnsi="Times New Roman" w:cs="Times New Roman"/>
          <w:sz w:val="28"/>
          <w:highlight w:val="none"/>
        </w:rPr>
      </w:pPr>
      <w:bookmarkStart w:id="141" w:name="_Toc12005"/>
      <w:bookmarkStart w:id="142" w:name="_Toc16698_WPSOffice_Level2"/>
      <w:bookmarkStart w:id="143" w:name="_Toc447808679"/>
      <w:r>
        <w:rPr>
          <w:rFonts w:ascii="Times New Roman" w:hAnsi="Times New Roman" w:cs="Times New Roman"/>
          <w:sz w:val="28"/>
          <w:highlight w:val="none"/>
        </w:rPr>
        <w:br w:type="page"/>
      </w:r>
    </w:p>
    <w:bookmarkEnd w:id="141"/>
    <w:bookmarkEnd w:id="142"/>
    <w:bookmarkEnd w:id="143"/>
    <w:p w14:paraId="7F8AB322">
      <w:pPr>
        <w:spacing w:line="480" w:lineRule="auto"/>
        <w:jc w:val="center"/>
        <w:rPr>
          <w:rFonts w:hint="eastAsia" w:ascii="黑体" w:hAnsi="黑体" w:eastAsia="黑体"/>
          <w:b/>
          <w:sz w:val="44"/>
          <w:szCs w:val="44"/>
        </w:rPr>
      </w:pPr>
    </w:p>
    <w:p w14:paraId="5336FEEA">
      <w:pPr>
        <w:ind w:right="1684"/>
        <w:jc w:val="right"/>
        <w:rPr>
          <w:rFonts w:ascii="Times New Roman" w:hAnsi="Times New Roman" w:cs="Times New Roman" w:eastAsiaTheme="majorEastAsia"/>
          <w:b/>
          <w:bCs/>
          <w:sz w:val="24"/>
        </w:rPr>
      </w:pPr>
      <w:r>
        <w:rPr>
          <w:rFonts w:ascii="Times New Roman" w:hAnsi="Times New Roman"/>
          <w:b/>
          <w:bCs/>
          <w:sz w:val="24"/>
        </w:rPr>
        <w:t>合同编号：</w:t>
      </w:r>
    </w:p>
    <w:p w14:paraId="37810D14">
      <w:pPr>
        <w:pStyle w:val="20"/>
        <w:rPr>
          <w:rFonts w:ascii="Times New Roman" w:hAnsi="Times New Roman" w:eastAsia="黑体"/>
          <w:b/>
          <w:sz w:val="28"/>
          <w:szCs w:val="28"/>
        </w:rPr>
      </w:pPr>
      <w:bookmarkStart w:id="144" w:name="_Toc236545405"/>
      <w:bookmarkStart w:id="145" w:name="_Toc17834_WPSOffice_Level1"/>
      <w:bookmarkStart w:id="146" w:name="_Toc28814_WPSOffice_Level2"/>
    </w:p>
    <w:p w14:paraId="160B9E44">
      <w:pPr>
        <w:pStyle w:val="20"/>
        <w:rPr>
          <w:rFonts w:ascii="Times New Roman" w:hAnsi="Times New Roman" w:eastAsia="黑体"/>
          <w:b/>
          <w:sz w:val="28"/>
          <w:szCs w:val="28"/>
        </w:rPr>
      </w:pPr>
    </w:p>
    <w:p w14:paraId="638F7D77">
      <w:pPr>
        <w:pStyle w:val="20"/>
        <w:rPr>
          <w:rFonts w:ascii="Times New Roman" w:hAnsi="Times New Roman" w:eastAsia="黑体"/>
          <w:b/>
          <w:sz w:val="28"/>
          <w:szCs w:val="28"/>
        </w:rPr>
      </w:pPr>
    </w:p>
    <w:p w14:paraId="5E375EDF">
      <w:pPr>
        <w:pStyle w:val="20"/>
        <w:rPr>
          <w:rFonts w:ascii="Times New Roman" w:hAnsi="Times New Roman" w:eastAsia="黑体"/>
          <w:b/>
          <w:sz w:val="28"/>
          <w:szCs w:val="28"/>
        </w:rPr>
      </w:pPr>
    </w:p>
    <w:p w14:paraId="79DCDDFC">
      <w:pPr>
        <w:pStyle w:val="20"/>
        <w:spacing w:line="440" w:lineRule="exact"/>
        <w:rPr>
          <w:rFonts w:ascii="Times New Roman" w:hAnsi="Times New Roman"/>
        </w:rPr>
      </w:pPr>
    </w:p>
    <w:p w14:paraId="4864DF24">
      <w:pPr>
        <w:spacing w:line="560" w:lineRule="exact"/>
        <w:ind w:firstLine="640" w:firstLineChars="200"/>
        <w:jc w:val="center"/>
        <w:rPr>
          <w:rFonts w:hint="eastAsia" w:ascii="黑体" w:hAnsi="黑体" w:eastAsia="黑体" w:cs="Times New Roman"/>
          <w:b/>
          <w:sz w:val="32"/>
          <w:szCs w:val="32"/>
        </w:rPr>
      </w:pPr>
      <w:r>
        <w:rPr>
          <w:rFonts w:hint="eastAsia" w:ascii="黑体" w:hAnsi="黑体" w:eastAsia="黑体" w:cs="Times New Roman"/>
          <w:b/>
          <w:sz w:val="32"/>
          <w:szCs w:val="32"/>
          <w:lang w:eastAsia="zh-CN"/>
        </w:rPr>
        <w:t>2025-2027年度意向地块拿地方案和概念方案设计</w:t>
      </w:r>
      <w:r>
        <w:rPr>
          <w:rFonts w:hint="eastAsia" w:ascii="黑体" w:hAnsi="黑体" w:eastAsia="黑体" w:cs="Times New Roman"/>
          <w:b/>
          <w:sz w:val="32"/>
          <w:szCs w:val="32"/>
        </w:rPr>
        <w:t>合同</w:t>
      </w:r>
    </w:p>
    <w:p w14:paraId="587E985E">
      <w:pPr>
        <w:spacing w:line="440" w:lineRule="exact"/>
        <w:jc w:val="center"/>
        <w:rPr>
          <w:rFonts w:ascii="Times New Roman" w:hAnsi="Times New Roman" w:eastAsia="黑体"/>
          <w:sz w:val="44"/>
          <w:szCs w:val="44"/>
        </w:rPr>
      </w:pPr>
    </w:p>
    <w:p w14:paraId="7240EAD7">
      <w:pPr>
        <w:spacing w:line="440" w:lineRule="exact"/>
        <w:jc w:val="both"/>
        <w:rPr>
          <w:rFonts w:ascii="Times New Roman" w:hAnsi="Times New Roman" w:eastAsia="黑体"/>
          <w:sz w:val="44"/>
          <w:szCs w:val="44"/>
        </w:rPr>
      </w:pPr>
    </w:p>
    <w:p w14:paraId="27E5FDE4">
      <w:pPr>
        <w:pStyle w:val="20"/>
        <w:rPr>
          <w:rFonts w:ascii="Times New Roman" w:hAnsi="Times New Roman" w:eastAsia="黑体"/>
          <w:sz w:val="44"/>
          <w:szCs w:val="44"/>
        </w:rPr>
      </w:pPr>
    </w:p>
    <w:p w14:paraId="31259BBD">
      <w:pPr>
        <w:pStyle w:val="20"/>
        <w:rPr>
          <w:rFonts w:ascii="Times New Roman" w:hAnsi="Times New Roman" w:eastAsia="黑体"/>
          <w:sz w:val="44"/>
          <w:szCs w:val="44"/>
        </w:rPr>
      </w:pPr>
    </w:p>
    <w:p w14:paraId="0F3417DC">
      <w:pPr>
        <w:spacing w:line="440" w:lineRule="exact"/>
        <w:ind w:firstLine="1668" w:firstLineChars="596"/>
        <w:rPr>
          <w:rFonts w:ascii="Times New Roman" w:hAnsi="Times New Roman" w:eastAsia="黑体"/>
          <w:b/>
          <w:sz w:val="28"/>
          <w:szCs w:val="28"/>
        </w:rPr>
      </w:pPr>
    </w:p>
    <w:p w14:paraId="13A3A170">
      <w:pPr>
        <w:spacing w:line="440" w:lineRule="exact"/>
        <w:ind w:firstLine="1668" w:firstLineChars="596"/>
        <w:rPr>
          <w:rFonts w:ascii="Times New Roman" w:hAnsi="Times New Roman" w:eastAsia="黑体"/>
          <w:b/>
          <w:sz w:val="28"/>
          <w:szCs w:val="28"/>
          <w:highlight w:val="none"/>
          <w:u w:val="single"/>
        </w:rPr>
      </w:pPr>
      <w:r>
        <w:rPr>
          <w:rFonts w:ascii="Times New Roman" w:hAnsi="Times New Roman" w:eastAsia="黑体"/>
          <w:b/>
          <w:sz w:val="28"/>
          <w:szCs w:val="28"/>
          <w:highlight w:val="none"/>
        </w:rPr>
        <w:t xml:space="preserve">                 </w:t>
      </w:r>
    </w:p>
    <w:p w14:paraId="3D9671D8">
      <w:pPr>
        <w:autoSpaceDE w:val="0"/>
        <w:autoSpaceDN w:val="0"/>
        <w:adjustRightInd w:val="0"/>
        <w:spacing w:line="560" w:lineRule="exact"/>
        <w:ind w:firstLine="560" w:firstLineChars="200"/>
        <w:jc w:val="left"/>
        <w:rPr>
          <w:rFonts w:ascii="仿宋_GB2312" w:hAnsi="宋体" w:eastAsia="仿宋_GB2312"/>
          <w:b/>
          <w:color w:val="000000"/>
          <w:kern w:val="0"/>
          <w:sz w:val="24"/>
        </w:rPr>
      </w:pPr>
      <w:r>
        <w:rPr>
          <w:rFonts w:ascii="Times New Roman" w:hAnsi="Times New Roman" w:eastAsia="黑体"/>
          <w:b/>
          <w:sz w:val="28"/>
          <w:szCs w:val="28"/>
          <w:highlight w:val="none"/>
        </w:rPr>
        <w:t xml:space="preserve">   </w:t>
      </w:r>
      <w:r>
        <w:rPr>
          <w:rFonts w:hint="eastAsia" w:ascii="仿宋_GB2312" w:hAnsi="宋体" w:eastAsia="仿宋_GB2312"/>
          <w:b/>
          <w:color w:val="000000"/>
          <w:kern w:val="0"/>
          <w:sz w:val="24"/>
        </w:rPr>
        <w:t xml:space="preserve">   甲方：</w:t>
      </w:r>
      <w:r>
        <w:rPr>
          <w:rFonts w:hint="eastAsia" w:ascii="仿宋_GB2312" w:hAnsi="宋体" w:eastAsia="仿宋_GB2312"/>
          <w:b/>
          <w:color w:val="000000"/>
          <w:kern w:val="0"/>
          <w:sz w:val="24"/>
          <w:u w:val="single"/>
        </w:rPr>
        <w:t xml:space="preserve"> </w:t>
      </w:r>
      <w:r>
        <w:rPr>
          <w:rFonts w:hint="eastAsia" w:ascii="仿宋_GB2312" w:hAnsi="宋体" w:eastAsia="仿宋_GB2312"/>
          <w:b/>
          <w:color w:val="000000"/>
          <w:kern w:val="0"/>
          <w:sz w:val="24"/>
          <w:u w:val="single"/>
          <w:lang w:val="en-US" w:eastAsia="zh-CN"/>
        </w:rPr>
        <w:t xml:space="preserve"> </w:t>
      </w:r>
      <w:r>
        <w:rPr>
          <w:rFonts w:hint="eastAsia" w:ascii="仿宋_GB2312" w:hAnsi="宋体" w:eastAsia="仿宋_GB2312"/>
          <w:b/>
          <w:color w:val="000000"/>
          <w:kern w:val="0"/>
          <w:sz w:val="24"/>
          <w:u w:val="single"/>
        </w:rPr>
        <w:t xml:space="preserve">上海迈信房地产开发有限公司   </w:t>
      </w:r>
    </w:p>
    <w:p w14:paraId="75F1511F">
      <w:pPr>
        <w:autoSpaceDE w:val="0"/>
        <w:autoSpaceDN w:val="0"/>
        <w:adjustRightInd w:val="0"/>
        <w:spacing w:line="560" w:lineRule="exact"/>
        <w:ind w:firstLine="480" w:firstLineChars="200"/>
        <w:jc w:val="left"/>
        <w:rPr>
          <w:rFonts w:ascii="仿宋_GB2312" w:hAnsi="宋体" w:eastAsia="仿宋_GB2312"/>
          <w:b/>
          <w:kern w:val="0"/>
          <w:sz w:val="24"/>
        </w:rPr>
      </w:pPr>
      <w:r>
        <w:rPr>
          <w:rFonts w:hint="eastAsia" w:ascii="仿宋_GB2312" w:hAnsi="宋体" w:eastAsia="仿宋_GB2312"/>
          <w:b/>
          <w:kern w:val="0"/>
          <w:sz w:val="24"/>
        </w:rPr>
        <w:t xml:space="preserve">       乙方：</w:t>
      </w:r>
      <w:r>
        <w:rPr>
          <w:rStyle w:val="43"/>
          <w:rFonts w:hint="eastAsia" w:ascii="仿宋_GB2312" w:eastAsia="仿宋_GB2312"/>
          <w:sz w:val="24"/>
          <w:u w:val="single"/>
        </w:rPr>
        <w:t xml:space="preserve">                      </w:t>
      </w:r>
      <w:r>
        <w:rPr>
          <w:rStyle w:val="43"/>
          <w:rFonts w:hint="eastAsia" w:ascii="仿宋_GB2312" w:eastAsia="仿宋_GB2312"/>
          <w:sz w:val="24"/>
          <w:u w:val="single"/>
          <w:lang w:val="en-US" w:eastAsia="zh-CN"/>
        </w:rPr>
        <w:t xml:space="preserve">     </w:t>
      </w:r>
      <w:r>
        <w:rPr>
          <w:rStyle w:val="43"/>
          <w:rFonts w:hint="eastAsia" w:ascii="仿宋_GB2312" w:eastAsia="仿宋_GB2312"/>
          <w:sz w:val="24"/>
          <w:u w:val="single"/>
        </w:rPr>
        <w:t xml:space="preserve">    </w:t>
      </w:r>
      <w:r>
        <w:rPr>
          <w:rStyle w:val="43"/>
          <w:rFonts w:hint="eastAsia" w:ascii="仿宋_GB2312" w:eastAsia="仿宋_GB2312"/>
          <w:sz w:val="24"/>
        </w:rPr>
        <w:t xml:space="preserve">      </w:t>
      </w:r>
    </w:p>
    <w:p w14:paraId="280CB50B">
      <w:pPr>
        <w:autoSpaceDE w:val="0"/>
        <w:autoSpaceDN w:val="0"/>
        <w:adjustRightInd w:val="0"/>
        <w:spacing w:line="560" w:lineRule="exact"/>
        <w:ind w:firstLine="480" w:firstLineChars="200"/>
        <w:jc w:val="left"/>
        <w:rPr>
          <w:rFonts w:ascii="仿宋_GB2312" w:hAnsi="宋体" w:eastAsia="仿宋_GB2312"/>
          <w:b/>
          <w:kern w:val="0"/>
          <w:sz w:val="24"/>
        </w:rPr>
      </w:pPr>
    </w:p>
    <w:p w14:paraId="7BD92AE9">
      <w:pPr>
        <w:autoSpaceDE w:val="0"/>
        <w:autoSpaceDN w:val="0"/>
        <w:adjustRightInd w:val="0"/>
        <w:spacing w:line="560" w:lineRule="exact"/>
        <w:ind w:firstLine="480" w:firstLineChars="200"/>
        <w:jc w:val="left"/>
        <w:rPr>
          <w:rFonts w:ascii="仿宋_GB2312" w:hAnsi="宋体" w:eastAsia="仿宋_GB2312"/>
          <w:b/>
          <w:kern w:val="0"/>
          <w:sz w:val="24"/>
        </w:rPr>
      </w:pPr>
    </w:p>
    <w:p w14:paraId="79AFE5A3">
      <w:pPr>
        <w:autoSpaceDE w:val="0"/>
        <w:autoSpaceDN w:val="0"/>
        <w:adjustRightInd w:val="0"/>
        <w:spacing w:line="560" w:lineRule="exact"/>
        <w:ind w:firstLine="480" w:firstLineChars="200"/>
        <w:jc w:val="left"/>
        <w:rPr>
          <w:rFonts w:ascii="仿宋_GB2312" w:hAnsi="宋体" w:eastAsia="仿宋_GB2312"/>
          <w:b/>
          <w:kern w:val="0"/>
          <w:sz w:val="24"/>
        </w:rPr>
      </w:pPr>
    </w:p>
    <w:p w14:paraId="2D9D8763">
      <w:pPr>
        <w:autoSpaceDE w:val="0"/>
        <w:autoSpaceDN w:val="0"/>
        <w:adjustRightInd w:val="0"/>
        <w:spacing w:line="560" w:lineRule="exact"/>
        <w:ind w:firstLine="480" w:firstLineChars="200"/>
        <w:jc w:val="left"/>
        <w:rPr>
          <w:rFonts w:ascii="仿宋_GB2312" w:hAnsi="宋体" w:eastAsia="仿宋_GB2312"/>
          <w:b/>
          <w:kern w:val="0"/>
          <w:sz w:val="24"/>
        </w:rPr>
      </w:pPr>
    </w:p>
    <w:p w14:paraId="3419B235">
      <w:pPr>
        <w:autoSpaceDE w:val="0"/>
        <w:autoSpaceDN w:val="0"/>
        <w:adjustRightInd w:val="0"/>
        <w:spacing w:line="560" w:lineRule="exact"/>
        <w:ind w:firstLine="1920" w:firstLineChars="800"/>
        <w:rPr>
          <w:rFonts w:ascii="仿宋_GB2312" w:hAnsi="宋体" w:eastAsia="仿宋_GB2312"/>
          <w:b/>
          <w:kern w:val="0"/>
          <w:sz w:val="24"/>
        </w:rPr>
      </w:pPr>
      <w:r>
        <w:rPr>
          <w:rFonts w:hint="eastAsia" w:ascii="仿宋_GB2312" w:hAnsi="宋体" w:eastAsia="仿宋_GB2312"/>
          <w:b/>
          <w:kern w:val="0"/>
          <w:sz w:val="24"/>
        </w:rPr>
        <w:t>签订日期：</w:t>
      </w:r>
      <w:r>
        <w:rPr>
          <w:rStyle w:val="43"/>
          <w:rFonts w:hint="eastAsia" w:ascii="仿宋_GB2312" w:eastAsia="仿宋_GB2312"/>
          <w:sz w:val="24"/>
          <w:u w:val="single"/>
        </w:rPr>
        <w:t>202</w:t>
      </w:r>
      <w:r>
        <w:rPr>
          <w:rStyle w:val="43"/>
          <w:rFonts w:hint="eastAsia" w:ascii="仿宋_GB2312" w:eastAsia="仿宋_GB2312"/>
          <w:sz w:val="24"/>
          <w:u w:val="single"/>
          <w:lang w:val="en-US" w:eastAsia="zh-CN"/>
        </w:rPr>
        <w:t>5</w:t>
      </w:r>
      <w:r>
        <w:rPr>
          <w:rStyle w:val="43"/>
          <w:rFonts w:hint="eastAsia" w:ascii="仿宋_GB2312" w:eastAsia="仿宋_GB2312"/>
          <w:sz w:val="24"/>
          <w:lang w:val="en-US" w:eastAsia="zh-CN"/>
        </w:rPr>
        <w:t>年</w:t>
      </w:r>
      <w:r>
        <w:rPr>
          <w:rStyle w:val="43"/>
          <w:rFonts w:hint="eastAsia" w:ascii="仿宋_GB2312" w:eastAsia="仿宋_GB2312"/>
          <w:sz w:val="24"/>
          <w:u w:val="single"/>
          <w:lang w:val="en-US" w:eastAsia="zh-CN"/>
        </w:rPr>
        <w:t xml:space="preserve"> 7 </w:t>
      </w:r>
      <w:r>
        <w:rPr>
          <w:rStyle w:val="43"/>
          <w:rFonts w:hint="eastAsia" w:ascii="仿宋_GB2312" w:eastAsia="仿宋_GB2312"/>
          <w:sz w:val="24"/>
          <w:lang w:val="en-US" w:eastAsia="zh-CN"/>
        </w:rPr>
        <w:t>月</w:t>
      </w:r>
      <w:r>
        <w:rPr>
          <w:rStyle w:val="43"/>
          <w:rFonts w:hint="eastAsia" w:ascii="仿宋_GB2312" w:eastAsia="仿宋_GB2312"/>
          <w:sz w:val="24"/>
          <w:u w:val="single"/>
          <w:lang w:val="en-US" w:eastAsia="zh-CN"/>
        </w:rPr>
        <w:t xml:space="preserve">  </w:t>
      </w:r>
      <w:r>
        <w:rPr>
          <w:rStyle w:val="43"/>
          <w:rFonts w:hint="eastAsia" w:ascii="仿宋_GB2312" w:eastAsia="仿宋_GB2312"/>
          <w:sz w:val="24"/>
          <w:lang w:val="en-US" w:eastAsia="zh-CN"/>
        </w:rPr>
        <w:t>日</w:t>
      </w:r>
      <w:r>
        <w:rPr>
          <w:rStyle w:val="43"/>
          <w:rFonts w:hint="eastAsia" w:ascii="仿宋_GB2312" w:eastAsia="仿宋_GB2312"/>
          <w:sz w:val="24"/>
        </w:rPr>
        <w:t xml:space="preserve"> </w:t>
      </w:r>
    </w:p>
    <w:p w14:paraId="47C56F7F">
      <w:pPr>
        <w:spacing w:line="440" w:lineRule="exact"/>
        <w:jc w:val="center"/>
        <w:rPr>
          <w:rFonts w:ascii="Times New Roman" w:hAnsi="Times New Roman"/>
          <w:b/>
          <w:sz w:val="28"/>
          <w:szCs w:val="28"/>
        </w:rPr>
      </w:pPr>
    </w:p>
    <w:p w14:paraId="13D1A308">
      <w:pPr>
        <w:spacing w:line="440" w:lineRule="exact"/>
        <w:jc w:val="center"/>
        <w:rPr>
          <w:rFonts w:ascii="Times New Roman" w:hAnsi="Times New Roman"/>
          <w:b/>
          <w:sz w:val="28"/>
          <w:szCs w:val="28"/>
        </w:rPr>
      </w:pPr>
    </w:p>
    <w:bookmarkEnd w:id="144"/>
    <w:p w14:paraId="7AFD4F61">
      <w:pPr>
        <w:rPr>
          <w:rFonts w:hint="eastAsia" w:ascii="仿宋" w:hAnsi="仿宋" w:eastAsia="仿宋" w:cs="仿宋"/>
          <w:b/>
          <w:color w:val="000000"/>
          <w:sz w:val="24"/>
        </w:rPr>
      </w:pPr>
      <w:r>
        <w:rPr>
          <w:rFonts w:hint="eastAsia" w:ascii="仿宋" w:hAnsi="仿宋" w:eastAsia="仿宋" w:cs="仿宋"/>
          <w:b/>
          <w:color w:val="000000"/>
          <w:sz w:val="24"/>
        </w:rPr>
        <w:br w:type="page"/>
      </w:r>
    </w:p>
    <w:p w14:paraId="2D4D3269">
      <w:pPr>
        <w:spacing w:line="500" w:lineRule="exact"/>
        <w:ind w:firstLine="480" w:firstLineChars="200"/>
        <w:jc w:val="left"/>
        <w:rPr>
          <w:rFonts w:hint="eastAsia" w:ascii="仿宋" w:hAnsi="仿宋" w:eastAsia="仿宋" w:cs="仿宋"/>
          <w:b/>
          <w:color w:val="000000"/>
          <w:sz w:val="24"/>
        </w:rPr>
      </w:pPr>
      <w:r>
        <w:rPr>
          <w:rFonts w:hint="eastAsia" w:ascii="仿宋" w:hAnsi="仿宋" w:eastAsia="仿宋" w:cs="仿宋"/>
          <w:b/>
          <w:color w:val="000000"/>
          <w:sz w:val="24"/>
        </w:rPr>
        <w:t>甲方：</w:t>
      </w:r>
      <w:r>
        <w:rPr>
          <w:rStyle w:val="44"/>
          <w:rFonts w:hint="eastAsia" w:ascii="仿宋" w:hAnsi="仿宋" w:eastAsia="仿宋" w:cs="仿宋"/>
          <w:b/>
          <w:color w:val="000000"/>
        </w:rPr>
        <w:t xml:space="preserve"> 上海迈信房地产开发有限公司 </w:t>
      </w:r>
    </w:p>
    <w:p w14:paraId="3C7B8779">
      <w:pPr>
        <w:spacing w:line="500" w:lineRule="exact"/>
        <w:ind w:firstLine="480" w:firstLineChars="200"/>
        <w:jc w:val="left"/>
        <w:rPr>
          <w:rFonts w:hint="eastAsia" w:ascii="仿宋" w:hAnsi="仿宋" w:eastAsia="仿宋" w:cs="仿宋"/>
          <w:color w:val="000000"/>
          <w:sz w:val="24"/>
        </w:rPr>
      </w:pPr>
      <w:r>
        <w:rPr>
          <w:rFonts w:hint="eastAsia" w:ascii="仿宋" w:hAnsi="仿宋" w:eastAsia="仿宋" w:cs="仿宋"/>
          <w:b/>
          <w:color w:val="000000"/>
          <w:sz w:val="24"/>
        </w:rPr>
        <w:t>乙方：</w:t>
      </w:r>
      <w:r>
        <w:rPr>
          <w:rStyle w:val="44"/>
          <w:rFonts w:hint="eastAsia" w:ascii="仿宋" w:hAnsi="仿宋" w:eastAsia="仿宋" w:cs="仿宋"/>
          <w:b/>
          <w:color w:val="000000"/>
        </w:rPr>
        <w:t xml:space="preserve"> </w:t>
      </w:r>
      <w:r>
        <w:rPr>
          <w:rStyle w:val="44"/>
          <w:rFonts w:hint="eastAsia" w:ascii="仿宋" w:hAnsi="仿宋" w:eastAsia="仿宋" w:cs="仿宋"/>
          <w:color w:val="000000"/>
        </w:rPr>
        <w:t xml:space="preserve">              </w:t>
      </w:r>
      <w:r>
        <w:rPr>
          <w:rStyle w:val="44"/>
          <w:rFonts w:hint="eastAsia" w:ascii="仿宋" w:hAnsi="仿宋" w:eastAsia="仿宋" w:cs="仿宋"/>
          <w:color w:val="000000"/>
          <w:lang w:val="en-US" w:eastAsia="zh-CN"/>
        </w:rPr>
        <w:t xml:space="preserve">  </w:t>
      </w:r>
      <w:r>
        <w:rPr>
          <w:rStyle w:val="44"/>
          <w:rFonts w:hint="eastAsia" w:ascii="仿宋" w:hAnsi="仿宋" w:eastAsia="仿宋" w:cs="仿宋"/>
          <w:color w:val="000000"/>
        </w:rPr>
        <w:t xml:space="preserve">          </w:t>
      </w:r>
    </w:p>
    <w:p w14:paraId="731B67A3">
      <w:pPr>
        <w:spacing w:line="500" w:lineRule="exact"/>
        <w:ind w:firstLine="480" w:firstLineChars="200"/>
        <w:jc w:val="left"/>
        <w:rPr>
          <w:rFonts w:hint="eastAsia" w:ascii="仿宋" w:hAnsi="仿宋" w:eastAsia="仿宋" w:cs="仿宋"/>
          <w:sz w:val="24"/>
        </w:rPr>
      </w:pPr>
    </w:p>
    <w:p w14:paraId="7D88355E">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lang w:bidi="ar"/>
        </w:rPr>
        <w:t>根据《中华人民共和国民法典》及国家的有关法律、行政法规的规定，遵循平等、自愿、公平和诚实信用的原则，甲乙双方就</w:t>
      </w:r>
      <w:r>
        <w:rPr>
          <w:rFonts w:hint="eastAsia" w:ascii="仿宋" w:hAnsi="仿宋" w:eastAsia="仿宋" w:cs="仿宋"/>
          <w:sz w:val="24"/>
          <w:u w:val="single"/>
          <w:lang w:val="en-US" w:eastAsia="zh-CN" w:bidi="ar"/>
        </w:rPr>
        <w:t xml:space="preserve"> </w:t>
      </w:r>
      <w:r>
        <w:rPr>
          <w:rFonts w:hint="eastAsia" w:ascii="仿宋" w:hAnsi="仿宋" w:eastAsia="仿宋" w:cs="仿宋"/>
          <w:b/>
          <w:bCs/>
          <w:sz w:val="24"/>
          <w:u w:val="single"/>
          <w:lang w:eastAsia="zh-CN" w:bidi="ar"/>
        </w:rPr>
        <w:t>2025-2027年度意向地块拿地方案和概念方案设计</w:t>
      </w:r>
      <w:r>
        <w:rPr>
          <w:rFonts w:hint="eastAsia" w:ascii="仿宋" w:hAnsi="仿宋" w:eastAsia="仿宋" w:cs="仿宋"/>
          <w:b/>
          <w:bCs/>
          <w:sz w:val="24"/>
          <w:u w:val="single"/>
          <w:lang w:val="en-US" w:eastAsia="zh-CN" w:bidi="ar"/>
        </w:rPr>
        <w:t xml:space="preserve"> </w:t>
      </w:r>
      <w:r>
        <w:rPr>
          <w:rFonts w:hint="eastAsia" w:ascii="仿宋" w:hAnsi="仿宋" w:eastAsia="仿宋" w:cs="仿宋"/>
          <w:sz w:val="24"/>
          <w:lang w:bidi="ar"/>
        </w:rPr>
        <w:t>事项协商一致，订立本</w:t>
      </w:r>
      <w:r>
        <w:rPr>
          <w:rFonts w:hint="eastAsia" w:ascii="仿宋" w:hAnsi="仿宋" w:eastAsia="仿宋" w:cs="仿宋"/>
          <w:sz w:val="24"/>
          <w:lang w:val="en-US" w:eastAsia="zh-CN" w:bidi="ar"/>
        </w:rPr>
        <w:t>合同</w:t>
      </w:r>
      <w:r>
        <w:rPr>
          <w:rFonts w:hint="eastAsia" w:ascii="仿宋" w:hAnsi="仿宋" w:eastAsia="仿宋" w:cs="仿宋"/>
          <w:sz w:val="24"/>
          <w:lang w:bidi="ar"/>
        </w:rPr>
        <w:t>。</w:t>
      </w:r>
    </w:p>
    <w:p w14:paraId="5409F1B3">
      <w:pPr>
        <w:pStyle w:val="30"/>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第一条 定义</w:t>
      </w:r>
    </w:p>
    <w:p w14:paraId="36A1D70C">
      <w:pPr>
        <w:pStyle w:val="30"/>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经本</w:t>
      </w:r>
      <w:r>
        <w:rPr>
          <w:rFonts w:hint="eastAsia" w:ascii="仿宋" w:hAnsi="仿宋" w:eastAsia="仿宋" w:cs="仿宋"/>
          <w:sz w:val="24"/>
          <w:lang w:eastAsia="zh-CN"/>
        </w:rPr>
        <w:t>合同</w:t>
      </w:r>
      <w:r>
        <w:rPr>
          <w:rFonts w:hint="eastAsia" w:ascii="仿宋" w:hAnsi="仿宋" w:eastAsia="仿宋" w:cs="仿宋"/>
          <w:sz w:val="24"/>
        </w:rPr>
        <w:t>双方协商一致，下列措词，用于本</w:t>
      </w:r>
      <w:r>
        <w:rPr>
          <w:rFonts w:hint="eastAsia" w:ascii="仿宋" w:hAnsi="仿宋" w:eastAsia="仿宋" w:cs="仿宋"/>
          <w:sz w:val="24"/>
          <w:lang w:eastAsia="zh-CN"/>
        </w:rPr>
        <w:t>合同</w:t>
      </w:r>
      <w:r>
        <w:rPr>
          <w:rFonts w:hint="eastAsia" w:ascii="仿宋" w:hAnsi="仿宋" w:eastAsia="仿宋" w:cs="仿宋"/>
          <w:sz w:val="24"/>
        </w:rPr>
        <w:t>及其所有附件时，除非本</w:t>
      </w:r>
      <w:r>
        <w:rPr>
          <w:rFonts w:hint="eastAsia" w:ascii="仿宋" w:hAnsi="仿宋" w:eastAsia="仿宋" w:cs="仿宋"/>
          <w:sz w:val="24"/>
          <w:lang w:eastAsia="zh-CN"/>
        </w:rPr>
        <w:t>合同</w:t>
      </w:r>
      <w:r>
        <w:rPr>
          <w:rFonts w:hint="eastAsia" w:ascii="仿宋" w:hAnsi="仿宋" w:eastAsia="仿宋" w:cs="仿宋"/>
          <w:sz w:val="24"/>
        </w:rPr>
        <w:t>双方另有明确约定，均按照以下定义进行解释：</w:t>
      </w:r>
    </w:p>
    <w:p w14:paraId="17E97E7A">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设计文件：指由乙方提交的，满足本项目投资控制与质量要求，能作为下阶段设计输入依据及/或可以指导本项目施工实施的各阶段设计图纸、文件、计算书及说明书（含设计变更）、效果图、模型及存有AutoCAD 2008等软件生成的电子格式文件的光盘等技术资料。</w:t>
      </w:r>
    </w:p>
    <w:p w14:paraId="40E0DA14">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设计审查：政府部门或甲方组织的本项目的报建审查、方案及施工图评审等以审核设计是否满足政府报建要求、本</w:t>
      </w:r>
      <w:r>
        <w:rPr>
          <w:rFonts w:hint="eastAsia" w:ascii="仿宋" w:hAnsi="仿宋" w:eastAsia="仿宋" w:cs="仿宋"/>
          <w:sz w:val="24"/>
          <w:lang w:eastAsia="zh-CN"/>
        </w:rPr>
        <w:t>合同</w:t>
      </w:r>
      <w:r>
        <w:rPr>
          <w:rFonts w:hint="eastAsia" w:ascii="仿宋" w:hAnsi="仿宋" w:eastAsia="仿宋" w:cs="仿宋"/>
          <w:sz w:val="24"/>
        </w:rPr>
        <w:t>约定及甲方要求为目的的设计会议。</w:t>
      </w:r>
    </w:p>
    <w:p w14:paraId="38B03B8C">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期限：本</w:t>
      </w:r>
      <w:r>
        <w:rPr>
          <w:rFonts w:hint="eastAsia" w:ascii="仿宋" w:hAnsi="仿宋" w:eastAsia="仿宋" w:cs="仿宋"/>
          <w:sz w:val="24"/>
          <w:lang w:eastAsia="zh-CN"/>
        </w:rPr>
        <w:t>合同</w:t>
      </w:r>
      <w:r>
        <w:rPr>
          <w:rFonts w:hint="eastAsia" w:ascii="仿宋" w:hAnsi="仿宋" w:eastAsia="仿宋" w:cs="仿宋"/>
          <w:sz w:val="24"/>
        </w:rPr>
        <w:t>约定的期限按照小时计算的，从约定时开始计算；约定按照日、月、年计算的，从次日开始计算。期限的最后一日是中国大陆内法定节假日的，以节假日次日为时限的最后一天。时限的最后一天的截止时间为当日24点。</w:t>
      </w:r>
    </w:p>
    <w:p w14:paraId="378200D7">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时间：本</w:t>
      </w:r>
      <w:r>
        <w:rPr>
          <w:rFonts w:hint="eastAsia" w:ascii="仿宋" w:hAnsi="仿宋" w:eastAsia="仿宋" w:cs="仿宋"/>
          <w:sz w:val="24"/>
          <w:lang w:eastAsia="zh-CN"/>
        </w:rPr>
        <w:t>合同</w:t>
      </w:r>
      <w:r>
        <w:rPr>
          <w:rFonts w:hint="eastAsia" w:ascii="仿宋" w:hAnsi="仿宋" w:eastAsia="仿宋" w:cs="仿宋"/>
          <w:sz w:val="24"/>
        </w:rPr>
        <w:t>约定的时间均以北京时间（东八区）为准。</w:t>
      </w:r>
    </w:p>
    <w:p w14:paraId="24676EC3">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日、月、年：本</w:t>
      </w:r>
      <w:r>
        <w:rPr>
          <w:rFonts w:hint="eastAsia" w:ascii="仿宋" w:hAnsi="仿宋" w:eastAsia="仿宋" w:cs="仿宋"/>
          <w:sz w:val="24"/>
          <w:lang w:eastAsia="zh-CN"/>
        </w:rPr>
        <w:t>合同</w:t>
      </w:r>
      <w:r>
        <w:rPr>
          <w:rFonts w:hint="eastAsia" w:ascii="仿宋" w:hAnsi="仿宋" w:eastAsia="仿宋" w:cs="仿宋"/>
          <w:sz w:val="24"/>
        </w:rPr>
        <w:t>计算期限的日、月、年分别为日历日、日历月和日历年。</w:t>
      </w:r>
    </w:p>
    <w:p w14:paraId="1FF38044">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中国大陆内：指不含香港、澳门特别行政区及台湾地区的中华人民共和国行政区域。</w:t>
      </w:r>
    </w:p>
    <w:p w14:paraId="2CEAEED2">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中国大陆以外：指中国大陆内以外的国家和地区，含香港、澳门特别行政区及台湾地区。</w:t>
      </w:r>
    </w:p>
    <w:p w14:paraId="57F4BFEA">
      <w:pPr>
        <w:pStyle w:val="30"/>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 xml:space="preserve">第二条 </w:t>
      </w:r>
      <w:r>
        <w:rPr>
          <w:rFonts w:hint="eastAsia" w:ascii="仿宋" w:hAnsi="仿宋" w:eastAsia="仿宋" w:cs="仿宋"/>
          <w:b/>
          <w:sz w:val="24"/>
          <w:lang w:eastAsia="zh-CN"/>
        </w:rPr>
        <w:t>合同</w:t>
      </w:r>
      <w:r>
        <w:rPr>
          <w:rFonts w:hint="eastAsia" w:ascii="仿宋" w:hAnsi="仿宋" w:eastAsia="仿宋" w:cs="仿宋"/>
          <w:b/>
          <w:sz w:val="24"/>
        </w:rPr>
        <w:t>签订依据</w:t>
      </w:r>
    </w:p>
    <w:p w14:paraId="0DBBACEF">
      <w:pPr>
        <w:pStyle w:val="30"/>
        <w:numPr>
          <w:ilvl w:val="1"/>
          <w:numId w:val="0"/>
        </w:numPr>
        <w:spacing w:line="500" w:lineRule="exact"/>
        <w:ind w:firstLine="420" w:firstLineChars="175"/>
        <w:jc w:val="left"/>
        <w:rPr>
          <w:rFonts w:hint="eastAsia" w:ascii="仿宋" w:hAnsi="仿宋" w:eastAsia="仿宋" w:cs="仿宋"/>
          <w:sz w:val="24"/>
        </w:rPr>
      </w:pPr>
      <w:r>
        <w:rPr>
          <w:rFonts w:hint="eastAsia" w:cs="仿宋"/>
          <w:sz w:val="24"/>
        </w:rPr>
        <w:t>2</w:t>
      </w:r>
      <w:r>
        <w:rPr>
          <w:rFonts w:cs="仿宋"/>
          <w:sz w:val="24"/>
        </w:rPr>
        <w:t>.1</w:t>
      </w:r>
      <w:r>
        <w:rPr>
          <w:rFonts w:hint="eastAsia" w:ascii="仿宋" w:hAnsi="仿宋" w:eastAsia="仿宋" w:cs="仿宋"/>
          <w:sz w:val="24"/>
        </w:rPr>
        <w:t>《中华人民共和国民法典》、《中华人民共和国建筑法》、《建设工程勘察设计管理条例》。</w:t>
      </w:r>
    </w:p>
    <w:p w14:paraId="45E38371">
      <w:pPr>
        <w:pStyle w:val="30"/>
        <w:numPr>
          <w:ilvl w:val="1"/>
          <w:numId w:val="0"/>
        </w:numPr>
        <w:spacing w:line="500" w:lineRule="exact"/>
        <w:ind w:firstLine="420" w:firstLineChars="175"/>
        <w:jc w:val="left"/>
        <w:rPr>
          <w:rFonts w:hint="eastAsia" w:ascii="仿宋" w:hAnsi="仿宋" w:eastAsia="仿宋" w:cs="仿宋"/>
          <w:sz w:val="24"/>
        </w:rPr>
      </w:pPr>
      <w:r>
        <w:rPr>
          <w:rFonts w:hint="eastAsia" w:cs="仿宋"/>
          <w:sz w:val="24"/>
        </w:rPr>
        <w:t>2</w:t>
      </w:r>
      <w:r>
        <w:rPr>
          <w:rFonts w:cs="仿宋"/>
          <w:sz w:val="24"/>
        </w:rPr>
        <w:t>.2</w:t>
      </w:r>
      <w:r>
        <w:rPr>
          <w:rFonts w:hint="eastAsia" w:ascii="仿宋" w:hAnsi="仿宋" w:eastAsia="仿宋" w:cs="仿宋"/>
          <w:sz w:val="24"/>
        </w:rPr>
        <w:t xml:space="preserve"> 国家及地方有关建设工程勘察设计管理法规和规章。</w:t>
      </w:r>
    </w:p>
    <w:p w14:paraId="05FB342E">
      <w:pPr>
        <w:pStyle w:val="30"/>
        <w:tabs>
          <w:tab w:val="left" w:pos="200"/>
        </w:tabs>
        <w:spacing w:line="500" w:lineRule="exact"/>
        <w:ind w:firstLine="420" w:firstLineChars="175"/>
        <w:jc w:val="left"/>
        <w:rPr>
          <w:rFonts w:hint="eastAsia" w:ascii="仿宋" w:hAnsi="仿宋" w:eastAsia="仿宋" w:cs="仿宋"/>
          <w:sz w:val="24"/>
        </w:rPr>
      </w:pPr>
    </w:p>
    <w:p w14:paraId="78725DE3">
      <w:pPr>
        <w:pStyle w:val="30"/>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第三条项目设计内容</w:t>
      </w:r>
    </w:p>
    <w:p w14:paraId="75956A52">
      <w:pPr>
        <w:pStyle w:val="30"/>
        <w:numPr>
          <w:ilvl w:val="1"/>
          <w:numId w:val="0"/>
        </w:numPr>
        <w:spacing w:line="500" w:lineRule="exact"/>
        <w:ind w:firstLine="420" w:firstLineChars="175"/>
        <w:jc w:val="left"/>
        <w:rPr>
          <w:rFonts w:hint="default" w:ascii="仿宋" w:hAnsi="仿宋" w:eastAsia="仿宋" w:cs="仿宋"/>
          <w:color w:val="auto"/>
          <w:sz w:val="24"/>
          <w:highlight w:val="none"/>
          <w:lang w:val="en-US" w:eastAsia="zh-CN"/>
        </w:rPr>
      </w:pPr>
      <w:r>
        <w:rPr>
          <w:rFonts w:hint="eastAsia" w:cs="仿宋"/>
          <w:color w:val="auto"/>
          <w:sz w:val="24"/>
          <w:highlight w:val="none"/>
        </w:rPr>
        <w:t>3.1</w:t>
      </w:r>
      <w:r>
        <w:rPr>
          <w:rFonts w:hint="eastAsia" w:ascii="仿宋" w:hAnsi="仿宋" w:eastAsia="仿宋" w:cs="仿宋"/>
          <w:color w:val="auto"/>
          <w:sz w:val="24"/>
          <w:highlight w:val="none"/>
        </w:rPr>
        <w:t>乙方工作范围：</w:t>
      </w:r>
      <w:r>
        <w:rPr>
          <w:rFonts w:hint="eastAsia" w:ascii="仿宋" w:hAnsi="仿宋" w:eastAsia="仿宋" w:cs="仿宋"/>
          <w:color w:val="auto"/>
          <w:sz w:val="24"/>
          <w:highlight w:val="none"/>
          <w:lang w:val="en-US" w:eastAsia="zh-CN"/>
        </w:rPr>
        <w:t>拿地方案及概念方案设计</w:t>
      </w:r>
    </w:p>
    <w:p w14:paraId="32328BA0">
      <w:pPr>
        <w:pStyle w:val="30"/>
        <w:numPr>
          <w:ilvl w:val="2"/>
          <w:numId w:val="0"/>
        </w:numPr>
        <w:spacing w:line="500" w:lineRule="exact"/>
        <w:ind w:firstLine="420" w:firstLineChars="175"/>
        <w:jc w:val="left"/>
        <w:rPr>
          <w:rFonts w:hint="eastAsia" w:ascii="仿宋" w:hAnsi="仿宋" w:eastAsia="仿宋" w:cs="仿宋"/>
          <w:color w:val="auto"/>
          <w:sz w:val="24"/>
          <w:highlight w:val="none"/>
        </w:rPr>
      </w:pPr>
      <w:r>
        <w:rPr>
          <w:rFonts w:hint="eastAsia" w:cs="仿宋"/>
          <w:color w:val="auto"/>
          <w:sz w:val="24"/>
          <w:highlight w:val="none"/>
        </w:rPr>
        <w:t>3</w:t>
      </w:r>
      <w:r>
        <w:rPr>
          <w:rFonts w:cs="仿宋"/>
          <w:color w:val="auto"/>
          <w:sz w:val="24"/>
          <w:highlight w:val="none"/>
        </w:rPr>
        <w:t>.2</w:t>
      </w:r>
      <w:r>
        <w:rPr>
          <w:rFonts w:hint="eastAsia" w:ascii="仿宋" w:hAnsi="仿宋" w:eastAsia="仿宋" w:cs="仿宋"/>
          <w:color w:val="auto"/>
          <w:sz w:val="24"/>
          <w:highlight w:val="none"/>
        </w:rPr>
        <w:t>设计内容：本</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内容以住宅类用地为主，居住用地占比≥60%。</w:t>
      </w:r>
    </w:p>
    <w:p w14:paraId="7B1254D5">
      <w:pPr>
        <w:pStyle w:val="30"/>
        <w:numPr>
          <w:ilvl w:val="2"/>
          <w:numId w:val="0"/>
        </w:numPr>
        <w:spacing w:before="120" w:after="120" w:line="500" w:lineRule="exact"/>
        <w:ind w:firstLine="420" w:firstLineChars="175"/>
        <w:jc w:val="left"/>
        <w:rPr>
          <w:rFonts w:hint="eastAsia" w:ascii="仿宋" w:hAnsi="仿宋" w:eastAsia="仿宋" w:cs="仿宋"/>
          <w:color w:val="auto"/>
          <w:sz w:val="24"/>
          <w:highlight w:val="none"/>
        </w:rPr>
      </w:pPr>
      <w:r>
        <w:rPr>
          <w:rFonts w:hint="eastAsia" w:cs="仿宋"/>
          <w:color w:val="auto"/>
          <w:sz w:val="24"/>
          <w:highlight w:val="none"/>
        </w:rPr>
        <w:t>3</w:t>
      </w:r>
      <w:r>
        <w:rPr>
          <w:rFonts w:cs="仿宋"/>
          <w:color w:val="auto"/>
          <w:sz w:val="24"/>
          <w:highlight w:val="none"/>
        </w:rPr>
        <w:t>.3</w:t>
      </w:r>
      <w:r>
        <w:rPr>
          <w:rFonts w:hint="eastAsia" w:ascii="仿宋" w:hAnsi="仿宋" w:eastAsia="仿宋" w:cs="仿宋"/>
          <w:color w:val="auto"/>
          <w:sz w:val="24"/>
          <w:highlight w:val="none"/>
        </w:rPr>
        <w:t>乙方的设计工作范围与深度要求以本</w:t>
      </w:r>
      <w:r>
        <w:rPr>
          <w:rFonts w:hint="eastAsia" w:ascii="仿宋" w:hAnsi="仿宋" w:eastAsia="仿宋" w:cs="仿宋"/>
          <w:color w:val="auto"/>
          <w:sz w:val="24"/>
          <w:highlight w:val="none"/>
          <w:lang w:eastAsia="zh-CN"/>
        </w:rPr>
        <w:t>合同</w:t>
      </w:r>
      <w:r>
        <w:rPr>
          <w:rFonts w:hint="eastAsia" w:ascii="仿宋" w:hAnsi="仿宋" w:eastAsia="仿宋" w:cs="仿宋"/>
          <w:color w:val="auto"/>
          <w:sz w:val="24"/>
          <w:highlight w:val="none"/>
        </w:rPr>
        <w:t>第五条为准。</w:t>
      </w:r>
    </w:p>
    <w:p w14:paraId="3B8BD5E4">
      <w:pPr>
        <w:pStyle w:val="30"/>
        <w:numPr>
          <w:ilvl w:val="2"/>
          <w:numId w:val="0"/>
        </w:numPr>
        <w:spacing w:line="500" w:lineRule="exact"/>
        <w:ind w:firstLine="420" w:firstLineChars="175"/>
        <w:jc w:val="left"/>
        <w:rPr>
          <w:rFonts w:hint="eastAsia" w:ascii="仿宋" w:hAnsi="仿宋" w:eastAsia="仿宋" w:cs="仿宋"/>
          <w:color w:val="auto"/>
          <w:sz w:val="24"/>
          <w:highlight w:val="none"/>
        </w:rPr>
      </w:pPr>
      <w:r>
        <w:rPr>
          <w:rFonts w:hint="eastAsia" w:cs="仿宋"/>
          <w:color w:val="auto"/>
          <w:sz w:val="24"/>
          <w:highlight w:val="none"/>
        </w:rPr>
        <w:t>3.</w:t>
      </w:r>
      <w:r>
        <w:rPr>
          <w:rFonts w:cs="仿宋"/>
          <w:color w:val="auto"/>
          <w:sz w:val="24"/>
          <w:highlight w:val="none"/>
        </w:rPr>
        <w:t>4</w:t>
      </w:r>
      <w:r>
        <w:rPr>
          <w:rFonts w:hint="eastAsia" w:ascii="仿宋" w:hAnsi="仿宋" w:eastAsia="仿宋" w:cs="仿宋"/>
          <w:color w:val="auto"/>
          <w:sz w:val="24"/>
          <w:highlight w:val="none"/>
        </w:rPr>
        <w:t>乙方每次提交成果的具体要求详见第五条。</w:t>
      </w:r>
    </w:p>
    <w:p w14:paraId="66817F60">
      <w:pPr>
        <w:pStyle w:val="30"/>
        <w:tabs>
          <w:tab w:val="left" w:pos="200"/>
        </w:tabs>
        <w:spacing w:line="500" w:lineRule="exact"/>
        <w:ind w:firstLine="420" w:firstLineChars="175"/>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第四条  </w:t>
      </w:r>
      <w:r>
        <w:rPr>
          <w:rFonts w:hint="eastAsia" w:ascii="仿宋" w:hAnsi="仿宋" w:eastAsia="仿宋" w:cs="仿宋"/>
          <w:b/>
          <w:color w:val="auto"/>
          <w:sz w:val="24"/>
          <w:highlight w:val="none"/>
          <w:lang w:val="en-US" w:eastAsia="zh-CN" w:bidi="ar"/>
        </w:rPr>
        <w:t>合同执行</w:t>
      </w:r>
      <w:r>
        <w:rPr>
          <w:rFonts w:hint="eastAsia" w:ascii="仿宋" w:hAnsi="仿宋" w:eastAsia="仿宋" w:cs="仿宋"/>
          <w:b/>
          <w:color w:val="auto"/>
          <w:sz w:val="24"/>
          <w:highlight w:val="none"/>
          <w:lang w:bidi="ar"/>
        </w:rPr>
        <w:t>有效期及项目委托</w:t>
      </w:r>
    </w:p>
    <w:p w14:paraId="14DDA036">
      <w:pPr>
        <w:pStyle w:val="30"/>
        <w:tabs>
          <w:tab w:val="left" w:pos="200"/>
        </w:tabs>
        <w:spacing w:line="500" w:lineRule="exact"/>
        <w:ind w:firstLine="420" w:firstLineChars="175"/>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执行有效期：自合同签订之日起</w:t>
      </w:r>
      <w:r>
        <w:rPr>
          <w:rFonts w:hint="eastAsia" w:ascii="仿宋" w:hAnsi="仿宋" w:eastAsia="仿宋" w:cs="仿宋"/>
          <w:color w:val="auto"/>
          <w:sz w:val="24"/>
          <w:highlight w:val="none"/>
          <w:lang w:val="en-US" w:eastAsia="zh-CN"/>
        </w:rPr>
        <w:t>两</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在本合同履行期间，甲方有权根据自身的需要，在提前通知乙方的情况下解除本合同，合同解除后，甲方需按照本合同约定据实向乙方结算设计费。有效期限届满后，双方视具体情况再行协商，如双方一致同意继续履行的，则由双方另行签订补充协议。若合作期限届满后双方未再另行签订补充协议，则本合同届满后自然终止</w:t>
      </w:r>
      <w:r>
        <w:rPr>
          <w:rFonts w:hint="eastAsia" w:ascii="仿宋" w:hAnsi="仿宋" w:eastAsia="仿宋" w:cs="仿宋"/>
          <w:color w:val="auto"/>
          <w:sz w:val="24"/>
          <w:highlight w:val="none"/>
          <w:lang w:val="en-US" w:eastAsia="zh-CN"/>
        </w:rPr>
        <w:t>。</w:t>
      </w:r>
    </w:p>
    <w:p w14:paraId="32729EED">
      <w:pPr>
        <w:pStyle w:val="30"/>
        <w:tabs>
          <w:tab w:val="left" w:pos="200"/>
        </w:tabs>
        <w:spacing w:line="500" w:lineRule="exact"/>
        <w:ind w:firstLine="420"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4.2项目委托</w:t>
      </w:r>
    </w:p>
    <w:p w14:paraId="7D1EE0F5">
      <w:pPr>
        <w:pStyle w:val="30"/>
        <w:tabs>
          <w:tab w:val="left" w:pos="200"/>
        </w:tabs>
        <w:spacing w:line="500" w:lineRule="exact"/>
        <w:ind w:firstLine="420" w:firstLineChars="175"/>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4.2.1双方应本着诚实信用的原则认真履行本</w:t>
      </w:r>
      <w:r>
        <w:rPr>
          <w:rFonts w:hint="eastAsia" w:ascii="仿宋" w:hAnsi="仿宋" w:eastAsia="仿宋" w:cs="仿宋"/>
          <w:color w:val="auto"/>
          <w:sz w:val="24"/>
          <w:highlight w:val="none"/>
          <w:lang w:eastAsia="zh-CN" w:bidi="ar"/>
        </w:rPr>
        <w:t>合同</w:t>
      </w:r>
      <w:r>
        <w:rPr>
          <w:rFonts w:hint="eastAsia" w:ascii="仿宋" w:hAnsi="仿宋" w:eastAsia="仿宋" w:cs="仿宋"/>
          <w:color w:val="auto"/>
          <w:sz w:val="24"/>
          <w:highlight w:val="none"/>
          <w:lang w:bidi="ar"/>
        </w:rPr>
        <w:t>项下的各项义务，具体项目委托以甲方下达的书面《设计业务委托书》为准。</w:t>
      </w:r>
    </w:p>
    <w:p w14:paraId="21519AEE">
      <w:pPr>
        <w:pStyle w:val="30"/>
        <w:tabs>
          <w:tab w:val="left" w:pos="200"/>
        </w:tabs>
        <w:adjustRightInd w:val="0"/>
        <w:snapToGrid w:val="0"/>
        <w:spacing w:line="500" w:lineRule="exact"/>
        <w:ind w:firstLine="420" w:firstLineChars="175"/>
        <w:jc w:val="left"/>
        <w:textAlignment w:val="baseline"/>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4.2.2甲方不保证乙方在本</w:t>
      </w:r>
      <w:r>
        <w:rPr>
          <w:rFonts w:hint="eastAsia" w:ascii="仿宋" w:hAnsi="仿宋" w:eastAsia="仿宋" w:cs="仿宋"/>
          <w:color w:val="auto"/>
          <w:sz w:val="24"/>
          <w:highlight w:val="none"/>
          <w:lang w:eastAsia="zh-CN" w:bidi="ar"/>
        </w:rPr>
        <w:t>合同</w:t>
      </w:r>
      <w:r>
        <w:rPr>
          <w:rFonts w:hint="eastAsia" w:ascii="仿宋" w:hAnsi="仿宋" w:eastAsia="仿宋" w:cs="仿宋"/>
          <w:color w:val="auto"/>
          <w:sz w:val="24"/>
          <w:highlight w:val="none"/>
          <w:lang w:bidi="ar"/>
        </w:rPr>
        <w:t>履行期内最低项目数量及金额，乙方对此无异议。</w:t>
      </w:r>
    </w:p>
    <w:p w14:paraId="02A72FA8">
      <w:pPr>
        <w:pStyle w:val="30"/>
        <w:tabs>
          <w:tab w:val="left" w:pos="200"/>
        </w:tabs>
        <w:spacing w:line="500" w:lineRule="exact"/>
        <w:ind w:firstLine="420" w:firstLineChars="175"/>
        <w:jc w:val="left"/>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第五条</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设计成果</w:t>
      </w:r>
    </w:p>
    <w:p w14:paraId="5E142255">
      <w:pPr>
        <w:pStyle w:val="30"/>
        <w:widowControl/>
        <w:tabs>
          <w:tab w:val="left" w:pos="200"/>
        </w:tabs>
        <w:spacing w:line="500" w:lineRule="exact"/>
        <w:ind w:firstLine="420" w:firstLineChars="175"/>
        <w:jc w:val="left"/>
        <w:rPr>
          <w:rFonts w:hint="default"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5.1</w:t>
      </w:r>
      <w:r>
        <w:rPr>
          <w:rFonts w:hint="eastAsia" w:ascii="仿宋" w:hAnsi="仿宋" w:eastAsia="仿宋" w:cs="仿宋"/>
          <w:color w:val="auto"/>
          <w:sz w:val="24"/>
          <w:highlight w:val="none"/>
          <w:lang w:val="en-US" w:eastAsia="zh-CN" w:bidi="ar"/>
        </w:rPr>
        <w:t xml:space="preserve"> 拿地方案设计</w:t>
      </w:r>
    </w:p>
    <w:p w14:paraId="27D85F71">
      <w:pPr>
        <w:pStyle w:val="30"/>
        <w:widowControl/>
        <w:tabs>
          <w:tab w:val="left" w:pos="200"/>
        </w:tabs>
        <w:spacing w:line="500" w:lineRule="exact"/>
        <w:ind w:firstLine="420" w:firstLineChars="175"/>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5.1.1设计成果：①总图CAD；②主要经济技术指标。</w:t>
      </w:r>
    </w:p>
    <w:p w14:paraId="114BD33C">
      <w:pPr>
        <w:pStyle w:val="30"/>
        <w:widowControl/>
        <w:tabs>
          <w:tab w:val="left" w:pos="200"/>
        </w:tabs>
        <w:spacing w:line="500" w:lineRule="exact"/>
        <w:ind w:firstLine="420" w:firstLineChars="175"/>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 xml:space="preserve">5.1.2成果周期： </w:t>
      </w:r>
      <w:r>
        <w:rPr>
          <w:rFonts w:hint="eastAsia" w:ascii="仿宋" w:hAnsi="仿宋" w:eastAsia="仿宋" w:cs="仿宋"/>
          <w:color w:val="auto"/>
          <w:sz w:val="24"/>
          <w:highlight w:val="none"/>
          <w:lang w:val="en-US" w:eastAsia="zh-CN" w:bidi="ar"/>
        </w:rPr>
        <w:t>7</w:t>
      </w:r>
      <w:r>
        <w:rPr>
          <w:rFonts w:hint="eastAsia" w:ascii="仿宋" w:hAnsi="仿宋" w:eastAsia="仿宋" w:cs="仿宋"/>
          <w:color w:val="auto"/>
          <w:sz w:val="24"/>
          <w:highlight w:val="none"/>
          <w:lang w:bidi="ar"/>
        </w:rPr>
        <w:t>天。</w:t>
      </w:r>
    </w:p>
    <w:p w14:paraId="33C2FF9E">
      <w:pPr>
        <w:pStyle w:val="30"/>
        <w:widowControl/>
        <w:tabs>
          <w:tab w:val="left" w:pos="200"/>
        </w:tabs>
        <w:spacing w:line="500" w:lineRule="exact"/>
        <w:ind w:firstLine="420" w:firstLineChars="175"/>
        <w:jc w:val="left"/>
        <w:rPr>
          <w:rFonts w:hint="default"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 xml:space="preserve">5.2 </w:t>
      </w:r>
      <w:r>
        <w:rPr>
          <w:rFonts w:hint="eastAsia" w:ascii="仿宋" w:hAnsi="仿宋" w:eastAsia="仿宋" w:cs="仿宋"/>
          <w:color w:val="auto"/>
          <w:sz w:val="24"/>
          <w:highlight w:val="none"/>
          <w:lang w:val="en-US" w:eastAsia="zh-CN" w:bidi="ar"/>
        </w:rPr>
        <w:t>概念方案设计</w:t>
      </w:r>
    </w:p>
    <w:p w14:paraId="3CBAE3A8">
      <w:pPr>
        <w:pStyle w:val="30"/>
        <w:tabs>
          <w:tab w:val="left" w:pos="200"/>
        </w:tabs>
        <w:spacing w:line="500" w:lineRule="exact"/>
        <w:ind w:firstLine="420" w:firstLineChars="175"/>
        <w:jc w:val="left"/>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5.2.1设计成果：①</w:t>
      </w:r>
      <w:r>
        <w:rPr>
          <w:rFonts w:hint="eastAsia" w:ascii="仿宋" w:hAnsi="仿宋" w:eastAsia="仿宋" w:cs="仿宋"/>
          <w:color w:val="auto"/>
          <w:sz w:val="24"/>
          <w:highlight w:val="none"/>
          <w:lang w:val="en-US" w:eastAsia="zh-CN" w:bidi="ar"/>
        </w:rPr>
        <w:t>方案设计综合说明书、区域分析、竞品分析、设计思路；</w:t>
      </w:r>
    </w:p>
    <w:p w14:paraId="224BDDF4">
      <w:pPr>
        <w:pStyle w:val="30"/>
        <w:tabs>
          <w:tab w:val="left" w:pos="200"/>
        </w:tabs>
        <w:spacing w:line="500" w:lineRule="exact"/>
        <w:ind w:firstLine="420" w:firstLineChars="175"/>
        <w:jc w:val="left"/>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②</w:t>
      </w:r>
      <w:r>
        <w:rPr>
          <w:rFonts w:hint="eastAsia" w:ascii="仿宋" w:hAnsi="仿宋" w:eastAsia="仿宋" w:cs="仿宋"/>
          <w:color w:val="auto"/>
          <w:sz w:val="24"/>
          <w:highlight w:val="none"/>
          <w:lang w:val="en-US" w:eastAsia="zh-CN" w:bidi="ar"/>
        </w:rPr>
        <w:t>主要经济技术指标、彩色总平面图、技术总平面图；</w:t>
      </w:r>
    </w:p>
    <w:p w14:paraId="21572833">
      <w:pPr>
        <w:pStyle w:val="30"/>
        <w:tabs>
          <w:tab w:val="left" w:pos="200"/>
        </w:tabs>
        <w:spacing w:line="500" w:lineRule="exact"/>
        <w:ind w:firstLine="420" w:firstLineChars="175"/>
        <w:jc w:val="left"/>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③</w:t>
      </w:r>
      <w:r>
        <w:rPr>
          <w:rFonts w:hint="eastAsia" w:ascii="仿宋" w:hAnsi="仿宋" w:eastAsia="仿宋" w:cs="仿宋"/>
          <w:color w:val="auto"/>
          <w:sz w:val="24"/>
          <w:highlight w:val="none"/>
          <w:lang w:val="en-US" w:eastAsia="zh-CN" w:bidi="ar"/>
        </w:rPr>
        <w:t>彩色效果图（鸟瞰图、单体图、售楼部、主入口各1张）；</w:t>
      </w:r>
    </w:p>
    <w:p w14:paraId="78B0FA2A">
      <w:pPr>
        <w:pStyle w:val="30"/>
        <w:tabs>
          <w:tab w:val="left" w:pos="200"/>
        </w:tabs>
        <w:spacing w:line="500" w:lineRule="exact"/>
        <w:ind w:firstLine="420" w:firstLineChars="175"/>
        <w:jc w:val="left"/>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④</w:t>
      </w:r>
      <w:r>
        <w:rPr>
          <w:rFonts w:hint="eastAsia" w:ascii="仿宋" w:hAnsi="仿宋" w:eastAsia="仿宋" w:cs="仿宋"/>
          <w:color w:val="auto"/>
          <w:sz w:val="24"/>
          <w:highlight w:val="none"/>
          <w:lang w:val="en-US" w:eastAsia="zh-CN" w:bidi="ar"/>
        </w:rPr>
        <w:t>各类分析图（功能、交通、绿化、消防、竖向、日照、立面材料、售楼部分析及其他需要表达的图纸）；</w:t>
      </w:r>
    </w:p>
    <w:p w14:paraId="018023DF">
      <w:pPr>
        <w:pStyle w:val="30"/>
        <w:tabs>
          <w:tab w:val="left" w:pos="200"/>
        </w:tabs>
        <w:spacing w:line="500" w:lineRule="exact"/>
        <w:ind w:firstLine="420" w:firstLineChars="175"/>
        <w:jc w:val="left"/>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⑤</w:t>
      </w:r>
      <w:r>
        <w:rPr>
          <w:rFonts w:hint="eastAsia" w:ascii="仿宋" w:hAnsi="仿宋" w:eastAsia="仿宋" w:cs="仿宋"/>
          <w:color w:val="auto"/>
          <w:sz w:val="24"/>
          <w:highlight w:val="none"/>
          <w:lang w:val="en-US" w:eastAsia="zh-CN" w:bidi="ar"/>
        </w:rPr>
        <w:t>各类平面图（主要户型平面图、售楼部平面图、地库平面示意图）。</w:t>
      </w:r>
    </w:p>
    <w:p w14:paraId="126A236B">
      <w:pPr>
        <w:pStyle w:val="30"/>
        <w:tabs>
          <w:tab w:val="left" w:pos="200"/>
        </w:tabs>
        <w:spacing w:line="500" w:lineRule="exact"/>
        <w:ind w:firstLine="420" w:firstLineChars="175"/>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以上设计成果乙方需提供A3彩色装订文本</w:t>
      </w:r>
      <w:r>
        <w:rPr>
          <w:rFonts w:hint="eastAsia" w:ascii="仿宋" w:hAnsi="仿宋" w:eastAsia="仿宋" w:cs="仿宋"/>
          <w:color w:val="auto"/>
          <w:sz w:val="24"/>
          <w:highlight w:val="none"/>
          <w:lang w:val="en-US" w:eastAsia="zh-CN" w:bidi="ar"/>
        </w:rPr>
        <w:t>2</w:t>
      </w:r>
      <w:r>
        <w:rPr>
          <w:rFonts w:hint="eastAsia" w:ascii="仿宋" w:hAnsi="仿宋" w:eastAsia="仿宋" w:cs="仿宋"/>
          <w:color w:val="auto"/>
          <w:sz w:val="24"/>
          <w:highlight w:val="none"/>
          <w:lang w:bidi="ar"/>
        </w:rPr>
        <w:t>套。</w:t>
      </w:r>
    </w:p>
    <w:p w14:paraId="459A9DAF">
      <w:pPr>
        <w:pStyle w:val="30"/>
        <w:widowControl/>
        <w:tabs>
          <w:tab w:val="left" w:pos="200"/>
        </w:tabs>
        <w:spacing w:line="500" w:lineRule="exact"/>
        <w:ind w:firstLine="420" w:firstLineChars="175"/>
        <w:jc w:val="left"/>
        <w:rPr>
          <w:rFonts w:hint="default"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5.2.2成果周期</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14天</w:t>
      </w:r>
    </w:p>
    <w:p w14:paraId="487E2A31">
      <w:pPr>
        <w:pStyle w:val="30"/>
        <w:tabs>
          <w:tab w:val="left" w:pos="200"/>
        </w:tabs>
        <w:spacing w:line="500" w:lineRule="exact"/>
        <w:ind w:firstLine="420" w:firstLineChars="175"/>
        <w:jc w:val="left"/>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5.2.3乙方的设计成果应交甲方认可，如甲方提出异议的，乙方应按甲方要求进行修改或调整，直至甲方认可为准。如乙方拒绝修改或调整的，甲方有权拒绝付款。</w:t>
      </w:r>
    </w:p>
    <w:p w14:paraId="08B2AEE9">
      <w:pPr>
        <w:pStyle w:val="30"/>
        <w:tabs>
          <w:tab w:val="left" w:pos="200"/>
        </w:tabs>
        <w:spacing w:line="500" w:lineRule="exact"/>
        <w:ind w:firstLine="420" w:firstLineChars="175"/>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 xml:space="preserve">第六条 </w:t>
      </w:r>
      <w:r>
        <w:rPr>
          <w:rFonts w:hint="eastAsia" w:ascii="仿宋" w:hAnsi="仿宋" w:eastAsia="仿宋" w:cs="仿宋"/>
          <w:b/>
          <w:color w:val="auto"/>
          <w:sz w:val="24"/>
          <w:highlight w:val="none"/>
          <w:lang w:val="en-US" w:eastAsia="zh-CN"/>
        </w:rPr>
        <w:t>合同金额及</w:t>
      </w:r>
      <w:r>
        <w:rPr>
          <w:rFonts w:hint="eastAsia" w:ascii="仿宋" w:hAnsi="仿宋" w:eastAsia="仿宋" w:cs="仿宋"/>
          <w:b/>
          <w:color w:val="auto"/>
          <w:sz w:val="24"/>
          <w:highlight w:val="none"/>
        </w:rPr>
        <w:t>支付</w:t>
      </w:r>
      <w:r>
        <w:rPr>
          <w:rFonts w:hint="eastAsia" w:ascii="仿宋" w:hAnsi="仿宋" w:eastAsia="仿宋" w:cs="仿宋"/>
          <w:b/>
          <w:color w:val="auto"/>
          <w:sz w:val="24"/>
          <w:highlight w:val="none"/>
          <w:lang w:val="en-US" w:eastAsia="zh-CN"/>
        </w:rPr>
        <w:t>方式</w:t>
      </w:r>
    </w:p>
    <w:p w14:paraId="6A4932C0">
      <w:pPr>
        <w:pStyle w:val="30"/>
        <w:widowControl/>
        <w:tabs>
          <w:tab w:val="left" w:pos="200"/>
        </w:tabs>
        <w:spacing w:line="500" w:lineRule="exact"/>
        <w:ind w:firstLine="420" w:firstLineChars="175"/>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bidi="ar"/>
        </w:rPr>
        <w:t>6.1</w:t>
      </w:r>
      <w:r>
        <w:rPr>
          <w:rFonts w:hint="eastAsia" w:ascii="仿宋" w:hAnsi="仿宋" w:eastAsia="仿宋" w:cs="仿宋"/>
          <w:color w:val="auto"/>
          <w:sz w:val="24"/>
          <w:highlight w:val="none"/>
          <w:lang w:val="en-US" w:eastAsia="zh-CN" w:bidi="ar"/>
        </w:rPr>
        <w:t>本合同暂定含税总价为</w:t>
      </w:r>
      <w:r>
        <w:rPr>
          <w:rFonts w:hint="eastAsia" w:ascii="仿宋" w:hAnsi="仿宋" w:eastAsia="仿宋" w:cs="仿宋"/>
          <w:color w:val="auto"/>
          <w:sz w:val="24"/>
          <w:highlight w:val="none"/>
          <w:u w:val="single"/>
          <w:lang w:val="en-US" w:eastAsia="zh-CN" w:bidi="ar"/>
        </w:rPr>
        <w:t xml:space="preserve">    </w:t>
      </w:r>
      <w:r>
        <w:rPr>
          <w:rFonts w:hint="eastAsia" w:ascii="仿宋" w:hAnsi="仿宋" w:eastAsia="仿宋" w:cs="仿宋"/>
          <w:color w:val="auto"/>
          <w:sz w:val="24"/>
          <w:highlight w:val="none"/>
          <w:lang w:val="en-US" w:eastAsia="zh-CN" w:bidi="ar"/>
        </w:rPr>
        <w:t>元</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不含税价</w:t>
      </w:r>
      <w:r>
        <w:rPr>
          <w:rFonts w:hint="eastAsia" w:ascii="仿宋" w:hAnsi="仿宋" w:eastAsia="仿宋" w:cs="仿宋"/>
          <w:color w:val="auto"/>
          <w:sz w:val="24"/>
          <w:highlight w:val="none"/>
          <w:u w:val="single"/>
          <w:lang w:val="en-US" w:eastAsia="zh-CN" w:bidi="ar"/>
        </w:rPr>
        <w:t xml:space="preserve">    </w:t>
      </w:r>
      <w:r>
        <w:rPr>
          <w:rFonts w:hint="eastAsia" w:ascii="仿宋" w:hAnsi="仿宋" w:eastAsia="仿宋" w:cs="仿宋"/>
          <w:color w:val="auto"/>
          <w:sz w:val="24"/>
          <w:highlight w:val="none"/>
          <w:lang w:val="en-US" w:eastAsia="zh-CN" w:bidi="ar"/>
        </w:rPr>
        <w:t>元，增值税</w:t>
      </w:r>
      <w:r>
        <w:rPr>
          <w:rFonts w:hint="eastAsia" w:ascii="仿宋" w:hAnsi="仿宋" w:eastAsia="仿宋" w:cs="仿宋"/>
          <w:color w:val="auto"/>
          <w:sz w:val="24"/>
          <w:highlight w:val="none"/>
          <w:u w:val="single"/>
          <w:lang w:val="en-US" w:eastAsia="zh-CN" w:bidi="ar"/>
        </w:rPr>
        <w:t xml:space="preserve">    </w:t>
      </w:r>
      <w:r>
        <w:rPr>
          <w:rFonts w:hint="eastAsia" w:ascii="仿宋" w:hAnsi="仿宋" w:eastAsia="仿宋" w:cs="仿宋"/>
          <w:color w:val="auto"/>
          <w:sz w:val="24"/>
          <w:highlight w:val="none"/>
          <w:lang w:val="en-US" w:eastAsia="zh-CN" w:bidi="ar"/>
        </w:rPr>
        <w:t>元</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，其中拿地方案含税</w:t>
      </w:r>
      <w:r>
        <w:rPr>
          <w:rFonts w:hint="eastAsia" w:ascii="仿宋" w:hAnsi="仿宋" w:eastAsia="仿宋" w:cs="仿宋"/>
          <w:color w:val="auto"/>
          <w:sz w:val="24"/>
          <w:highlight w:val="none"/>
          <w:u w:val="single"/>
          <w:lang w:val="en-US" w:eastAsia="zh-CN" w:bidi="ar"/>
        </w:rPr>
        <w:t xml:space="preserve">     </w:t>
      </w:r>
      <w:r>
        <w:rPr>
          <w:rFonts w:hint="eastAsia" w:ascii="仿宋" w:hAnsi="仿宋" w:eastAsia="仿宋" w:cs="仿宋"/>
          <w:color w:val="auto"/>
          <w:sz w:val="24"/>
          <w:highlight w:val="none"/>
          <w:lang w:bidi="ar"/>
        </w:rPr>
        <w:t>元/项目、</w:t>
      </w:r>
      <w:r>
        <w:rPr>
          <w:rFonts w:hint="eastAsia" w:ascii="仿宋" w:hAnsi="仿宋" w:eastAsia="仿宋" w:cs="仿宋"/>
          <w:color w:val="auto"/>
          <w:sz w:val="24"/>
          <w:highlight w:val="none"/>
          <w:lang w:val="en-US" w:eastAsia="zh-CN" w:bidi="ar"/>
        </w:rPr>
        <w:t>概念方案含税</w:t>
      </w:r>
      <w:r>
        <w:rPr>
          <w:rFonts w:hint="eastAsia" w:ascii="仿宋" w:hAnsi="仿宋" w:eastAsia="仿宋" w:cs="仿宋"/>
          <w:color w:val="auto"/>
          <w:sz w:val="24"/>
          <w:highlight w:val="none"/>
          <w:u w:val="single"/>
          <w:lang w:val="en-US" w:eastAsia="zh-CN" w:bidi="ar"/>
        </w:rPr>
        <w:t xml:space="preserve">      </w:t>
      </w:r>
      <w:r>
        <w:rPr>
          <w:rFonts w:hint="eastAsia" w:ascii="仿宋" w:hAnsi="仿宋" w:eastAsia="仿宋" w:cs="仿宋"/>
          <w:color w:val="auto"/>
          <w:sz w:val="24"/>
          <w:highlight w:val="none"/>
          <w:lang w:bidi="ar"/>
        </w:rPr>
        <w:t>元/项目</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收取概念方案设计费后，不再收取该项目的拿地方案费</w:t>
      </w:r>
      <w:r>
        <w:rPr>
          <w:rFonts w:hint="eastAsia" w:ascii="仿宋" w:hAnsi="仿宋" w:eastAsia="仿宋" w:cs="仿宋"/>
          <w:color w:val="auto"/>
          <w:sz w:val="24"/>
          <w:highlight w:val="none"/>
          <w:lang w:bidi="ar"/>
        </w:rPr>
        <w:t>。</w:t>
      </w:r>
      <w:r>
        <w:rPr>
          <w:rFonts w:hint="eastAsia" w:ascii="仿宋" w:hAnsi="仿宋" w:eastAsia="仿宋" w:cs="仿宋"/>
          <w:color w:val="auto"/>
          <w:sz w:val="24"/>
          <w:highlight w:val="none"/>
        </w:rPr>
        <w:t>上述费用已包含</w:t>
      </w:r>
      <w:bookmarkStart w:id="147" w:name="_Hlk96074645"/>
      <w:r>
        <w:rPr>
          <w:rFonts w:hint="eastAsia" w:ascii="仿宋" w:hAnsi="仿宋" w:eastAsia="仿宋" w:cs="仿宋"/>
          <w:color w:val="auto"/>
          <w:sz w:val="24"/>
          <w:highlight w:val="none"/>
        </w:rPr>
        <w:t>且不限于</w:t>
      </w:r>
      <w:bookmarkEnd w:id="147"/>
      <w:r>
        <w:rPr>
          <w:rFonts w:hint="eastAsia" w:ascii="仿宋" w:hAnsi="仿宋" w:eastAsia="仿宋" w:cs="仿宋"/>
          <w:color w:val="auto"/>
          <w:sz w:val="24"/>
          <w:highlight w:val="none"/>
        </w:rPr>
        <w:t>人工费、设计成果制作费、办公通讯费、差旅费、修改费、赶工费、管理费、利润、税金（6%增值税）等乙方为完成本</w:t>
      </w:r>
      <w:r>
        <w:rPr>
          <w:rFonts w:hint="eastAsia" w:ascii="仿宋" w:hAnsi="仿宋" w:eastAsia="仿宋" w:cs="仿宋"/>
          <w:color w:val="auto"/>
          <w:sz w:val="24"/>
          <w:highlight w:val="none"/>
          <w:lang w:eastAsia="zh-CN"/>
        </w:rPr>
        <w:t>合同</w:t>
      </w:r>
      <w:r>
        <w:rPr>
          <w:rFonts w:hint="eastAsia" w:ascii="仿宋" w:hAnsi="仿宋" w:eastAsia="仿宋" w:cs="仿宋"/>
          <w:color w:val="auto"/>
          <w:sz w:val="24"/>
          <w:highlight w:val="none"/>
        </w:rPr>
        <w:t>约定的设计服务而发生的一切费用。</w:t>
      </w:r>
    </w:p>
    <w:p w14:paraId="6A9B29CC">
      <w:pPr>
        <w:pStyle w:val="30"/>
        <w:tabs>
          <w:tab w:val="left" w:pos="200"/>
        </w:tabs>
        <w:spacing w:line="500" w:lineRule="exact"/>
        <w:ind w:firstLine="420" w:firstLineChars="175"/>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6</w:t>
      </w:r>
      <w:r>
        <w:rPr>
          <w:rFonts w:ascii="仿宋" w:hAnsi="仿宋" w:eastAsia="仿宋" w:cs="仿宋"/>
          <w:color w:val="auto"/>
          <w:sz w:val="24"/>
          <w:highlight w:val="none"/>
        </w:rPr>
        <w:t>.2</w:t>
      </w:r>
      <w:r>
        <w:rPr>
          <w:rFonts w:hint="eastAsia" w:ascii="仿宋" w:hAnsi="仿宋" w:eastAsia="仿宋" w:cs="仿宋"/>
          <w:color w:val="auto"/>
          <w:sz w:val="24"/>
          <w:highlight w:val="none"/>
          <w:lang w:val="en-US" w:eastAsia="zh-CN"/>
        </w:rPr>
        <w:t>本合同签订一年后，根据上述收费标准和实施项目数量据实结算设计费，乙方提供相关证明文件，</w:t>
      </w:r>
      <w:r>
        <w:rPr>
          <w:rFonts w:hint="eastAsia" w:ascii="仿宋" w:hAnsi="仿宋" w:eastAsia="仿宋" w:cs="仿宋"/>
          <w:color w:val="auto"/>
          <w:sz w:val="24"/>
          <w:highlight w:val="none"/>
        </w:rPr>
        <w:t>经甲方审核后，甲方在收到乙方提供的足额满足政府主管部门要求的增值税专用发票后30日内</w:t>
      </w:r>
      <w:r>
        <w:rPr>
          <w:rFonts w:hint="eastAsia" w:ascii="仿宋" w:hAnsi="仿宋" w:eastAsia="仿宋" w:cs="仿宋"/>
          <w:color w:val="auto"/>
          <w:sz w:val="24"/>
          <w:highlight w:val="none"/>
          <w:lang w:val="en-US" w:eastAsia="zh-CN"/>
        </w:rPr>
        <w:t>支付当期设计费。</w:t>
      </w:r>
    </w:p>
    <w:p w14:paraId="4163A6BA">
      <w:pPr>
        <w:pStyle w:val="30"/>
        <w:tabs>
          <w:tab w:val="left" w:pos="200"/>
        </w:tabs>
        <w:spacing w:line="500" w:lineRule="exact"/>
        <w:ind w:firstLine="420" w:firstLineChars="175"/>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合同结束后30天内，乙方上报设计费结算资料，经甲方审核后，</w:t>
      </w:r>
      <w:r>
        <w:rPr>
          <w:rFonts w:hint="eastAsia" w:ascii="仿宋" w:hAnsi="仿宋" w:eastAsia="仿宋" w:cs="仿宋"/>
          <w:color w:val="auto"/>
          <w:sz w:val="24"/>
          <w:highlight w:val="none"/>
        </w:rPr>
        <w:t>甲方在收到乙方提供的足额满足政府主管部门要求的增值税专用发票后30日内，</w:t>
      </w:r>
      <w:r>
        <w:rPr>
          <w:rFonts w:hint="eastAsia" w:ascii="仿宋" w:hAnsi="仿宋" w:eastAsia="仿宋" w:cs="仿宋"/>
          <w:color w:val="auto"/>
          <w:sz w:val="24"/>
          <w:highlight w:val="none"/>
          <w:lang w:val="en-US" w:eastAsia="zh-CN"/>
        </w:rPr>
        <w:t>甲方支付相应费用</w:t>
      </w:r>
      <w:r>
        <w:rPr>
          <w:rFonts w:hint="eastAsia" w:ascii="仿宋" w:hAnsi="仿宋" w:eastAsia="仿宋" w:cs="仿宋"/>
          <w:color w:val="auto"/>
          <w:sz w:val="24"/>
          <w:highlight w:val="none"/>
        </w:rPr>
        <w:t>。</w:t>
      </w:r>
    </w:p>
    <w:p w14:paraId="53C1B651">
      <w:pPr>
        <w:pStyle w:val="30"/>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6.</w:t>
      </w:r>
      <w:r>
        <w:rPr>
          <w:rFonts w:hint="eastAsia" w:ascii="仿宋" w:hAnsi="仿宋" w:eastAsia="仿宋" w:cs="仿宋"/>
          <w:sz w:val="24"/>
          <w:lang w:val="en-US" w:eastAsia="zh-CN" w:bidi="ar"/>
        </w:rPr>
        <w:t xml:space="preserve">4 </w:t>
      </w:r>
      <w:r>
        <w:rPr>
          <w:rFonts w:hint="eastAsia" w:ascii="仿宋" w:hAnsi="仿宋" w:eastAsia="仿宋" w:cs="仿宋"/>
          <w:sz w:val="24"/>
          <w:lang w:bidi="ar"/>
        </w:rPr>
        <w:t>付款前乙方须开具符合甲方要求的等额合规增值税专用发票及书面请款报告。乙方提供的增值税专用发票如不符合法律法规要求或不能通过税务认证的，甲方有权拒收并暂停支付设计费，待乙方更换为有效票据后方可支付。</w:t>
      </w:r>
    </w:p>
    <w:p w14:paraId="25D8C738">
      <w:pPr>
        <w:pStyle w:val="30"/>
        <w:tabs>
          <w:tab w:val="left" w:pos="200"/>
        </w:tabs>
        <w:spacing w:line="500" w:lineRule="exact"/>
        <w:ind w:firstLine="420" w:firstLineChars="175"/>
        <w:jc w:val="left"/>
        <w:rPr>
          <w:rFonts w:hint="default" w:ascii="仿宋" w:hAnsi="仿宋" w:cs="仿宋" w:eastAsiaTheme="minorEastAsia"/>
          <w:sz w:val="24"/>
          <w:highlight w:val="yellow"/>
          <w:lang w:val="en-US" w:eastAsia="zh-CN" w:bidi="ar"/>
        </w:rPr>
      </w:pPr>
      <w:r>
        <w:rPr>
          <w:rFonts w:hint="eastAsia" w:ascii="仿宋" w:hAnsi="仿宋" w:eastAsia="仿宋" w:cs="仿宋"/>
          <w:sz w:val="24"/>
          <w:highlight w:val="none"/>
          <w:lang w:bidi="ar"/>
        </w:rPr>
        <w:t>6.5 在本</w:t>
      </w:r>
      <w:r>
        <w:rPr>
          <w:rFonts w:hint="eastAsia" w:ascii="仿宋" w:hAnsi="仿宋" w:eastAsia="仿宋" w:cs="仿宋"/>
          <w:sz w:val="24"/>
          <w:highlight w:val="none"/>
          <w:lang w:val="en-US" w:eastAsia="zh-CN" w:bidi="ar"/>
        </w:rPr>
        <w:t>合同</w:t>
      </w:r>
      <w:r>
        <w:rPr>
          <w:rFonts w:hint="eastAsia" w:ascii="仿宋" w:hAnsi="仿宋" w:eastAsia="仿宋" w:cs="仿宋"/>
          <w:sz w:val="24"/>
          <w:highlight w:val="none"/>
          <w:lang w:bidi="ar"/>
        </w:rPr>
        <w:t>服务期内，如乙方最终承接上述服务地块开发项目的后期规划和施工图设计业务，则该地块的上述拿地方案或概念方案设计费不再结算和支付。</w:t>
      </w:r>
    </w:p>
    <w:p w14:paraId="628A515D">
      <w:pPr>
        <w:pStyle w:val="30"/>
        <w:tabs>
          <w:tab w:val="left" w:pos="200"/>
        </w:tabs>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第七条 双方责任</w:t>
      </w:r>
    </w:p>
    <w:p w14:paraId="78C22A91">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7.1 甲方责任 </w:t>
      </w:r>
    </w:p>
    <w:p w14:paraId="73083380">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7.1.1甲方应提供乙方执行设计所需的基本项目资料，主要包括政府相关规划设计条件、经济技术指标、项目地点测绘图、项目开发计划、开发理念以及其他可协助乙方理解项目的资料，并应保证所提供信息的准确性和完整性。</w:t>
      </w:r>
    </w:p>
    <w:p w14:paraId="5EAEFA74">
      <w:pPr>
        <w:pStyle w:val="30"/>
        <w:tabs>
          <w:tab w:val="left" w:pos="200"/>
        </w:tabs>
        <w:spacing w:line="500" w:lineRule="exact"/>
        <w:ind w:firstLine="420" w:firstLineChars="175"/>
        <w:jc w:val="left"/>
        <w:rPr>
          <w:rFonts w:hint="eastAsia" w:ascii="仿宋" w:hAnsi="仿宋" w:eastAsia="仿宋" w:cs="仿宋"/>
          <w:sz w:val="24"/>
          <w:highlight w:val="none"/>
          <w:lang w:val="en-US" w:eastAsia="zh-CN"/>
        </w:rPr>
      </w:pPr>
      <w:r>
        <w:rPr>
          <w:rFonts w:hint="eastAsia" w:ascii="仿宋" w:hAnsi="仿宋" w:eastAsia="仿宋" w:cs="仿宋"/>
          <w:sz w:val="24"/>
        </w:rPr>
        <w:t>7.1.2甲方应保护乙方的投标书、设计方案、文件、资料图纸、数据、计算软件和专利技术，本项目所有设计成果的</w:t>
      </w:r>
      <w:r>
        <w:rPr>
          <w:rFonts w:hint="eastAsia" w:ascii="仿宋" w:hAnsi="仿宋" w:eastAsia="仿宋" w:cs="仿宋"/>
          <w:sz w:val="24"/>
          <w:highlight w:val="none"/>
        </w:rPr>
        <w:t>知识产权归甲</w:t>
      </w:r>
      <w:r>
        <w:rPr>
          <w:rFonts w:hint="eastAsia" w:ascii="仿宋" w:hAnsi="仿宋" w:eastAsia="仿宋" w:cs="仿宋"/>
          <w:sz w:val="24"/>
          <w:highlight w:val="none"/>
          <w:lang w:val="en-US" w:eastAsia="zh-CN"/>
        </w:rPr>
        <w:t>方单独所有。</w:t>
      </w:r>
    </w:p>
    <w:p w14:paraId="33E41CE3">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 乙方责任</w:t>
      </w:r>
    </w:p>
    <w:p w14:paraId="73A0FFE2">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7.2.1乙方应按国家及地方的技术规范、标准、规程、政府审批部门有关本工程的文件及甲方提出的工作范围及其它设计要求进行设计，按</w:t>
      </w:r>
      <w:r>
        <w:rPr>
          <w:rFonts w:hint="eastAsia" w:ascii="仿宋" w:hAnsi="仿宋" w:eastAsia="仿宋" w:cs="仿宋"/>
          <w:sz w:val="24"/>
          <w:lang w:eastAsia="zh-CN"/>
        </w:rPr>
        <w:t>合同</w:t>
      </w:r>
      <w:r>
        <w:rPr>
          <w:rFonts w:hint="eastAsia" w:ascii="仿宋" w:hAnsi="仿宋" w:eastAsia="仿宋" w:cs="仿宋"/>
          <w:sz w:val="24"/>
        </w:rPr>
        <w:t>规定的进度要求提交质量合格的设计资料及文件，并对其负责。</w:t>
      </w:r>
    </w:p>
    <w:p w14:paraId="3F974C18">
      <w:pPr>
        <w:pStyle w:val="30"/>
        <w:tabs>
          <w:tab w:val="left" w:pos="200"/>
        </w:tabs>
        <w:spacing w:line="500" w:lineRule="exact"/>
        <w:ind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7.2.2乙方应根据甲方提供的有关文件进行各阶段设计；乙方在取得甲方上阶段设计确认的书面通知后方可进行下阶段的工作。</w:t>
      </w:r>
    </w:p>
    <w:p w14:paraId="4D7CA3C1">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7.2.3乙方应派专人负责与甲方的所有业务往来。乙方所有要求，均以书面形式通知甲方。</w:t>
      </w:r>
    </w:p>
    <w:p w14:paraId="78C62852">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7.2.4对乙方选派的负责人及各种代表，如发现不能有效地与合作单位配合或不能胜任工作，甲方有权要求乙方及时无条件地更换相关人选。乙方应当在收到甲方的书面通知7天内更换。乙方如需更换设计负责人，须征得甲方同意，并应提前7天以书面形式通知甲方。</w:t>
      </w:r>
    </w:p>
    <w:p w14:paraId="57E9D0E0">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7.2.5甲方在</w:t>
      </w:r>
      <w:r>
        <w:rPr>
          <w:rFonts w:hint="eastAsia" w:ascii="仿宋" w:hAnsi="仿宋" w:eastAsia="仿宋" w:cs="仿宋"/>
          <w:sz w:val="24"/>
          <w:lang w:eastAsia="zh-CN"/>
        </w:rPr>
        <w:t>合同</w:t>
      </w:r>
      <w:r>
        <w:rPr>
          <w:rFonts w:hint="eastAsia" w:ascii="仿宋" w:hAnsi="仿宋" w:eastAsia="仿宋" w:cs="仿宋"/>
          <w:sz w:val="24"/>
        </w:rPr>
        <w:t>期内以书面形式指示乙方就设计文件作小范围的修改，乙方应给予积极配合，不另行收费。若非乙方原因，设计咨询进行重大修改，乙方有权要求甲方补偿返工费和延长设计咨询时间，但需提前经甲方确认，具体数额由双方在设计修改开展前协商确定。</w:t>
      </w:r>
    </w:p>
    <w:p w14:paraId="19942515">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7.2.6乙方应保护甲方的知识产权，不得向第三人泄露、转让甲方提交的产品图纸等技术经济资料。乙方不得将本设计方案用于其它项目。如发生以上情况并给甲方造成经济损失，甲方有权向乙方索赔。</w:t>
      </w:r>
    </w:p>
    <w:p w14:paraId="6064B7FD">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7.2.7乙方应保证其向甲方提交的成果（包括阶段性和最终性成果）不侵犯第三人的合法权益。甲方因使用乙方提交的成果被第三人指控侵权、提出异议或权利主张的，乙方应当积极协助解决，并赔偿由此给甲方造成的一切经济损失。</w:t>
      </w:r>
    </w:p>
    <w:p w14:paraId="61CAEFD6">
      <w:pPr>
        <w:pStyle w:val="30"/>
        <w:tabs>
          <w:tab w:val="left" w:pos="200"/>
        </w:tabs>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第八条 违约责任</w:t>
      </w:r>
    </w:p>
    <w:p w14:paraId="68EE19B6">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8.1 </w:t>
      </w:r>
      <w:r>
        <w:rPr>
          <w:rFonts w:hint="eastAsia" w:ascii="仿宋" w:hAnsi="仿宋" w:eastAsia="仿宋" w:cs="仿宋"/>
          <w:sz w:val="24"/>
          <w:lang w:eastAsia="zh-CN"/>
        </w:rPr>
        <w:t>合同</w:t>
      </w:r>
      <w:r>
        <w:rPr>
          <w:rFonts w:hint="eastAsia" w:ascii="仿宋" w:hAnsi="仿宋" w:eastAsia="仿宋" w:cs="仿宋"/>
          <w:sz w:val="24"/>
        </w:rPr>
        <w:t>生效后，因甲方原因而终止或解除</w:t>
      </w:r>
      <w:r>
        <w:rPr>
          <w:rFonts w:hint="eastAsia" w:ascii="仿宋" w:hAnsi="仿宋" w:eastAsia="仿宋" w:cs="仿宋"/>
          <w:sz w:val="24"/>
          <w:lang w:eastAsia="zh-CN"/>
        </w:rPr>
        <w:t>合同</w:t>
      </w:r>
      <w:r>
        <w:rPr>
          <w:rFonts w:hint="eastAsia" w:ascii="仿宋" w:hAnsi="仿宋" w:eastAsia="仿宋" w:cs="仿宋"/>
          <w:sz w:val="24"/>
        </w:rPr>
        <w:t>，甲方应根据乙方已进行并经甲方确认的实际工作量支付设计费用。</w:t>
      </w:r>
    </w:p>
    <w:p w14:paraId="3D74567F">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8.2  因乙方自身原因导致设计文件质量不符合本</w:t>
      </w:r>
      <w:r>
        <w:rPr>
          <w:rFonts w:hint="eastAsia" w:ascii="仿宋" w:hAnsi="仿宋" w:eastAsia="仿宋" w:cs="仿宋"/>
          <w:sz w:val="24"/>
          <w:lang w:eastAsia="zh-CN"/>
        </w:rPr>
        <w:t>合同</w:t>
      </w:r>
      <w:r>
        <w:rPr>
          <w:rFonts w:hint="eastAsia" w:ascii="仿宋" w:hAnsi="仿宋" w:eastAsia="仿宋" w:cs="仿宋"/>
          <w:sz w:val="24"/>
        </w:rPr>
        <w:t>约定及/或出现遗漏及/或错误，乙方应无条件在甲方要求的时限内负责修改和完善，直至满足本</w:t>
      </w:r>
      <w:r>
        <w:rPr>
          <w:rFonts w:hint="eastAsia" w:ascii="仿宋" w:hAnsi="仿宋" w:eastAsia="仿宋" w:cs="仿宋"/>
          <w:sz w:val="24"/>
          <w:lang w:eastAsia="zh-CN"/>
        </w:rPr>
        <w:t>合同</w:t>
      </w:r>
      <w:r>
        <w:rPr>
          <w:rFonts w:hint="eastAsia" w:ascii="仿宋" w:hAnsi="仿宋" w:eastAsia="仿宋" w:cs="仿宋"/>
          <w:sz w:val="24"/>
        </w:rPr>
        <w:t>约定。若因此延误了工期，每延误一天，乙方须支付甲方1000元/天的违约金。延误15天，甲方有权解除合同，并由乙方承担因此给甲方造成的一切损失。</w:t>
      </w:r>
    </w:p>
    <w:p w14:paraId="3DF6D215">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8.3 在</w:t>
      </w:r>
      <w:r>
        <w:rPr>
          <w:rFonts w:hint="eastAsia" w:ascii="仿宋" w:hAnsi="仿宋" w:eastAsia="仿宋" w:cs="仿宋"/>
          <w:sz w:val="24"/>
          <w:lang w:eastAsia="zh-CN"/>
        </w:rPr>
        <w:t>合同</w:t>
      </w:r>
      <w:r>
        <w:rPr>
          <w:rFonts w:hint="eastAsia" w:ascii="仿宋" w:hAnsi="仿宋" w:eastAsia="仿宋" w:cs="仿宋"/>
          <w:sz w:val="24"/>
        </w:rPr>
        <w:t>履行期间，因乙方设计质量不能满足甲方要求或本</w:t>
      </w:r>
      <w:r>
        <w:rPr>
          <w:rFonts w:hint="eastAsia" w:ascii="仿宋" w:hAnsi="仿宋" w:eastAsia="仿宋" w:cs="仿宋"/>
          <w:sz w:val="24"/>
          <w:lang w:eastAsia="zh-CN"/>
        </w:rPr>
        <w:t>合同</w:t>
      </w:r>
      <w:r>
        <w:rPr>
          <w:rFonts w:hint="eastAsia" w:ascii="仿宋" w:hAnsi="仿宋" w:eastAsia="仿宋" w:cs="仿宋"/>
          <w:sz w:val="24"/>
        </w:rPr>
        <w:t>约定而导致甲方遭受损失的，甲方有权单方解除</w:t>
      </w:r>
      <w:r>
        <w:rPr>
          <w:rFonts w:hint="eastAsia" w:ascii="仿宋" w:hAnsi="仿宋" w:eastAsia="仿宋" w:cs="仿宋"/>
          <w:sz w:val="24"/>
          <w:lang w:eastAsia="zh-CN"/>
        </w:rPr>
        <w:t>合同</w:t>
      </w:r>
      <w:r>
        <w:rPr>
          <w:rFonts w:hint="eastAsia" w:ascii="仿宋" w:hAnsi="仿宋" w:eastAsia="仿宋" w:cs="仿宋"/>
          <w:sz w:val="24"/>
        </w:rPr>
        <w:t>并不再支付设计费用，并由乙方承担因此给甲方造成的一切损失。</w:t>
      </w:r>
    </w:p>
    <w:p w14:paraId="7C6CD087">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8.4 因乙方自身的原因导致乙方不按双方约定的时限交付设计文件，每逾期一日，乙方须支付甲方1000元/天的违约金（甲方同意延期交付的除外），上述逾期违约金可由甲方在设计费中直接扣减； </w:t>
      </w:r>
    </w:p>
    <w:p w14:paraId="2F74217E">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8.5若乙方开具的发票内容有误，应于7日内按甲方要求更换新的发票，在乙方更换之前，甲方有权拒绝付款。若乙方提供发票存在虚开、作假等违法、违规行为的，所有责任均由乙方承担；同时，甲方有权要求乙方退还本</w:t>
      </w:r>
      <w:r>
        <w:rPr>
          <w:rFonts w:hint="eastAsia" w:ascii="仿宋" w:hAnsi="仿宋" w:eastAsia="仿宋" w:cs="仿宋"/>
          <w:sz w:val="24"/>
          <w:lang w:eastAsia="zh-CN"/>
        </w:rPr>
        <w:t>合同</w:t>
      </w:r>
      <w:r>
        <w:rPr>
          <w:rFonts w:hint="eastAsia" w:ascii="仿宋" w:hAnsi="仿宋" w:eastAsia="仿宋" w:cs="仿宋"/>
          <w:sz w:val="24"/>
        </w:rPr>
        <w:t>项下的所有已付款。</w:t>
      </w:r>
    </w:p>
    <w:p w14:paraId="085FDF22">
      <w:pPr>
        <w:spacing w:line="500" w:lineRule="exact"/>
        <w:ind w:firstLine="420" w:firstLineChars="175"/>
        <w:jc w:val="left"/>
        <w:rPr>
          <w:rFonts w:hint="default" w:ascii="仿宋" w:hAnsi="仿宋" w:eastAsia="仿宋" w:cs="仿宋"/>
          <w:sz w:val="24"/>
          <w:lang w:val="en-US" w:eastAsia="zh-CN"/>
        </w:rPr>
      </w:pPr>
      <w:r>
        <w:rPr>
          <w:rFonts w:hint="eastAsia" w:ascii="仿宋" w:hAnsi="仿宋" w:eastAsia="仿宋" w:cs="仿宋"/>
          <w:sz w:val="24"/>
          <w:lang w:val="en-US" w:eastAsia="zh-CN"/>
        </w:rPr>
        <w:t>8.6若</w:t>
      </w:r>
      <w:r>
        <w:rPr>
          <w:rFonts w:hint="eastAsia" w:ascii="仿宋" w:hAnsi="仿宋" w:eastAsia="仿宋" w:cs="仿宋"/>
          <w:sz w:val="24"/>
        </w:rPr>
        <w:t>乙方或其任何雇员</w:t>
      </w:r>
      <w:r>
        <w:rPr>
          <w:rFonts w:hint="eastAsia" w:ascii="仿宋" w:hAnsi="仿宋" w:eastAsia="仿宋" w:cs="仿宋"/>
          <w:sz w:val="24"/>
          <w:lang w:val="en-US" w:eastAsia="zh-CN"/>
        </w:rPr>
        <w:t>在</w:t>
      </w:r>
      <w:r>
        <w:rPr>
          <w:rFonts w:hint="eastAsia" w:ascii="仿宋" w:hAnsi="仿宋" w:eastAsia="仿宋" w:cs="仿宋"/>
          <w:sz w:val="24"/>
        </w:rPr>
        <w:t>履行合同时，被发现触犯法律法规的情况，或损害到甲方的利益，甲方可以单方解除合同，</w:t>
      </w:r>
      <w:r>
        <w:rPr>
          <w:rFonts w:hint="eastAsia" w:ascii="仿宋" w:hAnsi="仿宋" w:eastAsia="仿宋" w:cs="仿宋"/>
          <w:sz w:val="24"/>
          <w:lang w:val="en-US" w:eastAsia="zh-CN"/>
        </w:rPr>
        <w:t>并要求乙方按照合同金额的20%支付违约金，违约金不足以弥补甲方损失的，乙方还应赔偿甲方损失，</w:t>
      </w:r>
      <w:r>
        <w:rPr>
          <w:rFonts w:hint="eastAsia" w:ascii="仿宋" w:hAnsi="仿宋" w:eastAsia="仿宋" w:cs="仿宋"/>
          <w:sz w:val="24"/>
        </w:rPr>
        <w:t>乙方无权获得任何赔偿。</w:t>
      </w:r>
    </w:p>
    <w:p w14:paraId="0058CF4E">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7</w:t>
      </w:r>
      <w:r>
        <w:rPr>
          <w:rFonts w:hint="eastAsia" w:ascii="仿宋" w:hAnsi="仿宋" w:eastAsia="仿宋" w:cs="仿宋"/>
          <w:sz w:val="24"/>
        </w:rPr>
        <w:t xml:space="preserve"> 因乙方违约行为导致需支付给甲方的赔偿款、违约金等，甲方有权直接从应付款中予以扣除，甲方仅需就上述款项向乙方开具相应数额的收据作为凭证，乙方无权要求甲方开具相应的发票。</w:t>
      </w:r>
    </w:p>
    <w:p w14:paraId="52D89A9C">
      <w:pPr>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第九条  通讯和送达</w:t>
      </w:r>
    </w:p>
    <w:p w14:paraId="2A9C3BD7">
      <w:pPr>
        <w:pStyle w:val="30"/>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9.1 通讯是指本</w:t>
      </w:r>
      <w:r>
        <w:rPr>
          <w:rFonts w:hint="eastAsia" w:ascii="仿宋" w:hAnsi="仿宋" w:eastAsia="仿宋" w:cs="仿宋"/>
          <w:sz w:val="24"/>
          <w:lang w:eastAsia="zh-CN"/>
        </w:rPr>
        <w:t>合同</w:t>
      </w:r>
      <w:r>
        <w:rPr>
          <w:rFonts w:hint="eastAsia" w:ascii="仿宋" w:hAnsi="仿宋" w:eastAsia="仿宋" w:cs="仿宋"/>
          <w:sz w:val="24"/>
        </w:rPr>
        <w:t>各方依照本</w:t>
      </w:r>
      <w:r>
        <w:rPr>
          <w:rFonts w:hint="eastAsia" w:ascii="仿宋" w:hAnsi="仿宋" w:eastAsia="仿宋" w:cs="仿宋"/>
          <w:sz w:val="24"/>
          <w:lang w:eastAsia="zh-CN"/>
        </w:rPr>
        <w:t>合同</w:t>
      </w:r>
      <w:r>
        <w:rPr>
          <w:rFonts w:hint="eastAsia" w:ascii="仿宋" w:hAnsi="仿宋" w:eastAsia="仿宋" w:cs="仿宋"/>
          <w:sz w:val="24"/>
        </w:rPr>
        <w:t>约定向另一方发出的通知、决定、指令、同意、证明等各类书面形式的函件。</w:t>
      </w:r>
    </w:p>
    <w:p w14:paraId="6CC6EF4A">
      <w:pPr>
        <w:pStyle w:val="30"/>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9.2 通讯应由专人、信誉卓著的特快专递、电子邮件及/或传真递送至本</w:t>
      </w:r>
      <w:r>
        <w:rPr>
          <w:rFonts w:hint="eastAsia" w:ascii="仿宋" w:hAnsi="仿宋" w:eastAsia="仿宋" w:cs="仿宋"/>
          <w:sz w:val="24"/>
          <w:lang w:eastAsia="zh-CN"/>
        </w:rPr>
        <w:t>合同</w:t>
      </w:r>
      <w:r>
        <w:rPr>
          <w:rFonts w:hint="eastAsia" w:ascii="仿宋" w:hAnsi="仿宋" w:eastAsia="仿宋" w:cs="仿宋"/>
          <w:sz w:val="24"/>
        </w:rPr>
        <w:t>下列各方地址和指定的收件人：</w:t>
      </w:r>
    </w:p>
    <w:p w14:paraId="2425027A">
      <w:pPr>
        <w:spacing w:line="500" w:lineRule="exact"/>
        <w:ind w:firstLine="420" w:firstLineChars="175"/>
        <w:jc w:val="left"/>
        <w:outlineLvl w:val="0"/>
        <w:rPr>
          <w:rFonts w:hint="eastAsia" w:ascii="仿宋" w:hAnsi="仿宋" w:eastAsia="仿宋" w:cs="仿宋"/>
          <w:color w:val="000000"/>
          <w:sz w:val="24"/>
        </w:rPr>
      </w:pPr>
      <w:r>
        <w:rPr>
          <w:rFonts w:hint="eastAsia" w:ascii="仿宋" w:hAnsi="仿宋" w:eastAsia="仿宋" w:cs="仿宋"/>
          <w:color w:val="000000"/>
          <w:sz w:val="24"/>
        </w:rPr>
        <w:t>甲  方：</w:t>
      </w:r>
      <w:r>
        <w:rPr>
          <w:rStyle w:val="44"/>
          <w:rFonts w:hint="eastAsia" w:ascii="仿宋" w:hAnsi="仿宋" w:eastAsia="仿宋" w:cs="仿宋"/>
          <w:color w:val="000000"/>
        </w:rPr>
        <w:t xml:space="preserve"> 上海迈信房地产开发有限公司 </w:t>
      </w:r>
    </w:p>
    <w:p w14:paraId="0CC078DE">
      <w:pPr>
        <w:spacing w:line="500" w:lineRule="exact"/>
        <w:ind w:firstLine="420" w:firstLineChars="175"/>
        <w:jc w:val="left"/>
        <w:rPr>
          <w:rFonts w:hint="eastAsia" w:ascii="仿宋" w:hAnsi="仿宋" w:eastAsia="仿宋" w:cs="仿宋"/>
          <w:color w:val="000000"/>
          <w:sz w:val="24"/>
        </w:rPr>
      </w:pPr>
      <w:r>
        <w:rPr>
          <w:rFonts w:hint="eastAsia" w:ascii="仿宋" w:hAnsi="仿宋" w:eastAsia="仿宋" w:cs="仿宋"/>
          <w:color w:val="000000"/>
          <w:sz w:val="24"/>
        </w:rPr>
        <w:t xml:space="preserve">地  址： </w:t>
      </w:r>
    </w:p>
    <w:p w14:paraId="4A4B6EBB">
      <w:pPr>
        <w:spacing w:line="500" w:lineRule="exact"/>
        <w:ind w:firstLine="420" w:firstLineChars="175"/>
        <w:jc w:val="left"/>
        <w:rPr>
          <w:rFonts w:hint="default" w:ascii="仿宋" w:hAnsi="仿宋" w:eastAsia="仿宋" w:cs="仿宋"/>
          <w:color w:val="000000"/>
          <w:sz w:val="24"/>
          <w:lang w:val="en-US" w:eastAsia="zh-CN"/>
        </w:rPr>
      </w:pPr>
      <w:r>
        <w:rPr>
          <w:rFonts w:hint="eastAsia" w:ascii="仿宋" w:hAnsi="仿宋" w:eastAsia="仿宋" w:cs="仿宋"/>
          <w:color w:val="000000"/>
          <w:sz w:val="24"/>
        </w:rPr>
        <w:t>收件人：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李朋  </w:t>
      </w:r>
    </w:p>
    <w:p w14:paraId="38A0687A">
      <w:pPr>
        <w:spacing w:line="500" w:lineRule="exact"/>
        <w:ind w:firstLine="420" w:firstLineChars="175"/>
        <w:jc w:val="left"/>
        <w:rPr>
          <w:rFonts w:hint="eastAsia" w:ascii="仿宋" w:hAnsi="仿宋" w:eastAsia="仿宋" w:cs="仿宋"/>
          <w:color w:val="000000"/>
          <w:sz w:val="24"/>
        </w:rPr>
      </w:pPr>
      <w:r>
        <w:rPr>
          <w:rFonts w:hint="eastAsia" w:ascii="仿宋" w:hAnsi="仿宋" w:eastAsia="仿宋" w:cs="仿宋"/>
          <w:color w:val="000000"/>
          <w:sz w:val="24"/>
        </w:rPr>
        <w:t xml:space="preserve">联系电话： </w:t>
      </w:r>
    </w:p>
    <w:p w14:paraId="48DD56DF">
      <w:pPr>
        <w:spacing w:line="500" w:lineRule="exact"/>
        <w:ind w:firstLine="420" w:firstLineChars="175"/>
        <w:jc w:val="left"/>
        <w:rPr>
          <w:rFonts w:hint="eastAsia" w:ascii="仿宋" w:hAnsi="仿宋" w:eastAsia="仿宋" w:cs="仿宋"/>
          <w:color w:val="000000"/>
          <w:sz w:val="24"/>
        </w:rPr>
      </w:pPr>
      <w:r>
        <w:rPr>
          <w:rFonts w:hint="eastAsia" w:ascii="仿宋" w:hAnsi="仿宋" w:eastAsia="仿宋" w:cs="仿宋"/>
          <w:color w:val="000000"/>
          <w:sz w:val="24"/>
        </w:rPr>
        <w:t xml:space="preserve">电子邮件： </w:t>
      </w:r>
    </w:p>
    <w:p w14:paraId="7CE88A7F">
      <w:pPr>
        <w:spacing w:line="500" w:lineRule="exact"/>
        <w:ind w:firstLine="420" w:firstLineChars="175"/>
        <w:jc w:val="left"/>
        <w:rPr>
          <w:rFonts w:hint="eastAsia" w:ascii="仿宋" w:hAnsi="仿宋" w:eastAsia="仿宋" w:cs="仿宋"/>
          <w:color w:val="000000"/>
          <w:sz w:val="24"/>
        </w:rPr>
      </w:pPr>
      <w:r>
        <w:rPr>
          <w:rFonts w:hint="eastAsia" w:ascii="仿宋" w:hAnsi="仿宋" w:eastAsia="仿宋" w:cs="仿宋"/>
          <w:color w:val="000000"/>
          <w:sz w:val="24"/>
        </w:rPr>
        <w:t>传  真：</w:t>
      </w:r>
    </w:p>
    <w:p w14:paraId="12538A97">
      <w:pPr>
        <w:spacing w:line="500" w:lineRule="exact"/>
        <w:ind w:firstLine="420" w:firstLineChars="175"/>
        <w:jc w:val="left"/>
        <w:rPr>
          <w:rFonts w:hint="eastAsia" w:ascii="仿宋" w:hAnsi="仿宋" w:eastAsia="仿宋" w:cs="仿宋"/>
          <w:sz w:val="24"/>
        </w:rPr>
      </w:pPr>
    </w:p>
    <w:p w14:paraId="0D96978F">
      <w:pPr>
        <w:spacing w:line="500" w:lineRule="exact"/>
        <w:ind w:firstLine="420" w:firstLineChars="175"/>
        <w:jc w:val="left"/>
        <w:outlineLvl w:val="0"/>
        <w:rPr>
          <w:rStyle w:val="45"/>
          <w:rFonts w:hint="eastAsia" w:ascii="仿宋" w:hAnsi="仿宋" w:eastAsia="仿宋" w:cs="仿宋"/>
          <w:sz w:val="24"/>
        </w:rPr>
      </w:pPr>
      <w:r>
        <w:rPr>
          <w:rFonts w:hint="eastAsia" w:ascii="仿宋" w:hAnsi="仿宋" w:eastAsia="仿宋" w:cs="仿宋"/>
          <w:sz w:val="24"/>
        </w:rPr>
        <w:t>乙  方：</w:t>
      </w:r>
      <w:r>
        <w:rPr>
          <w:rStyle w:val="44"/>
          <w:rFonts w:hint="eastAsia" w:ascii="仿宋" w:hAnsi="仿宋" w:eastAsia="仿宋" w:cs="仿宋"/>
        </w:rPr>
        <w:t xml:space="preserve"> </w:t>
      </w:r>
    </w:p>
    <w:p w14:paraId="02597B9D">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地  址： </w:t>
      </w:r>
    </w:p>
    <w:p w14:paraId="7EBB8EC3">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收件人： </w:t>
      </w:r>
    </w:p>
    <w:p w14:paraId="60BBB588">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联系电话：   </w:t>
      </w:r>
    </w:p>
    <w:p w14:paraId="042B2402">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电子邮件： </w:t>
      </w:r>
    </w:p>
    <w:p w14:paraId="254C5EFF">
      <w:pPr>
        <w:tabs>
          <w:tab w:val="left" w:pos="567"/>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传  真： </w:t>
      </w:r>
    </w:p>
    <w:p w14:paraId="0CD349BE">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9.3 通讯由专人递送的，各方指定的收件人签收之日为送达之日。由特快专递递送的，收件人签收后视为已送达；未签收的，若接受通知一方通讯地址为本市的，自通知发出之日起第三日视为已经送达；若接受通知一方通讯地址为外市的，自通知发出之日起第七日视为送达；通知发出日期以寄出局邮戳为准，自送达之日生效。由传真递送的，接收传真一方收件人应立即在接收到的传真件上签名确认，并将载有上述签名确认的传真件立即传真至发送传真一方，发送传真一方收到上述传真后，传真件载明的通讯视为已送达。由电子邮件递送的，必须同时采取传真方式递送。</w:t>
      </w:r>
    </w:p>
    <w:p w14:paraId="578F89C2">
      <w:pPr>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9.4 本</w:t>
      </w:r>
      <w:r>
        <w:rPr>
          <w:rFonts w:hint="eastAsia" w:ascii="仿宋" w:hAnsi="仿宋" w:eastAsia="仿宋" w:cs="仿宋"/>
          <w:sz w:val="24"/>
          <w:lang w:eastAsia="zh-CN"/>
        </w:rPr>
        <w:t>合同</w:t>
      </w:r>
      <w:r>
        <w:rPr>
          <w:rFonts w:hint="eastAsia" w:ascii="仿宋" w:hAnsi="仿宋" w:eastAsia="仿宋" w:cs="仿宋"/>
          <w:sz w:val="24"/>
        </w:rPr>
        <w:t>各方变更通讯递送地址、收件人、电子邮件及/或传真的，应提前七日书面通知相对方；如更改方没有及时通知相对方，导致书面通知无法及时、准确送达的，更改方应承担因此产生的一切相关后果及法律责任。</w:t>
      </w:r>
    </w:p>
    <w:p w14:paraId="7F05C22D">
      <w:pPr>
        <w:pStyle w:val="30"/>
        <w:tabs>
          <w:tab w:val="left" w:pos="200"/>
        </w:tabs>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第十条 其它条款</w:t>
      </w:r>
    </w:p>
    <w:p w14:paraId="001B5A6A">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lang w:eastAsia="zh-CN"/>
        </w:rPr>
        <w:t>合同</w:t>
      </w:r>
      <w:r>
        <w:rPr>
          <w:rFonts w:hint="eastAsia" w:ascii="仿宋" w:hAnsi="仿宋" w:eastAsia="仿宋" w:cs="仿宋"/>
          <w:sz w:val="24"/>
        </w:rPr>
        <w:t>双方在订立</w:t>
      </w:r>
      <w:r>
        <w:rPr>
          <w:rFonts w:hint="eastAsia" w:ascii="仿宋" w:hAnsi="仿宋" w:eastAsia="仿宋" w:cs="仿宋"/>
          <w:sz w:val="24"/>
          <w:lang w:eastAsia="zh-CN"/>
        </w:rPr>
        <w:t>合同</w:t>
      </w:r>
      <w:r>
        <w:rPr>
          <w:rFonts w:hint="eastAsia" w:ascii="仿宋" w:hAnsi="仿宋" w:eastAsia="仿宋" w:cs="仿宋"/>
          <w:sz w:val="24"/>
        </w:rPr>
        <w:t>过程中知悉的商业秘密，无论</w:t>
      </w:r>
      <w:r>
        <w:rPr>
          <w:rFonts w:hint="eastAsia" w:ascii="仿宋" w:hAnsi="仿宋" w:eastAsia="仿宋" w:cs="仿宋"/>
          <w:sz w:val="24"/>
          <w:lang w:eastAsia="zh-CN"/>
        </w:rPr>
        <w:t>合同</w:t>
      </w:r>
      <w:r>
        <w:rPr>
          <w:rFonts w:hint="eastAsia" w:ascii="仿宋" w:hAnsi="仿宋" w:eastAsia="仿宋" w:cs="仿宋"/>
          <w:sz w:val="24"/>
        </w:rPr>
        <w:t>是否成立，不得泄露或不正当使用，任何一方如泄露或不正当使用该商业秘密给对方造成损失的，应当依法承担损害赔偿责任。</w:t>
      </w:r>
    </w:p>
    <w:p w14:paraId="07E236F6">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10.2甲方委托乙方承担本</w:t>
      </w:r>
      <w:r>
        <w:rPr>
          <w:rFonts w:hint="eastAsia" w:ascii="仿宋" w:hAnsi="仿宋" w:eastAsia="仿宋" w:cs="仿宋"/>
          <w:sz w:val="24"/>
          <w:lang w:eastAsia="zh-CN"/>
        </w:rPr>
        <w:t>合同</w:t>
      </w:r>
      <w:r>
        <w:rPr>
          <w:rFonts w:hint="eastAsia" w:ascii="仿宋" w:hAnsi="仿宋" w:eastAsia="仿宋" w:cs="仿宋"/>
          <w:sz w:val="24"/>
        </w:rPr>
        <w:t>内容之外的工作服务的，另行签订</w:t>
      </w:r>
      <w:r>
        <w:rPr>
          <w:rFonts w:hint="eastAsia" w:ascii="仿宋" w:hAnsi="仿宋" w:eastAsia="仿宋" w:cs="仿宋"/>
          <w:sz w:val="24"/>
          <w:lang w:eastAsia="zh-CN"/>
        </w:rPr>
        <w:t>合同</w:t>
      </w:r>
      <w:r>
        <w:rPr>
          <w:rFonts w:hint="eastAsia" w:ascii="仿宋" w:hAnsi="仿宋" w:eastAsia="仿宋" w:cs="仿宋"/>
          <w:sz w:val="24"/>
        </w:rPr>
        <w:t>并支付费用。</w:t>
      </w:r>
    </w:p>
    <w:p w14:paraId="5A14CD2D">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10.3当乙方被判破产或被主管部门降低执业资质、取消执行资格，甲方代表可以随时书面通知乙方解除</w:t>
      </w:r>
      <w:r>
        <w:rPr>
          <w:rFonts w:hint="eastAsia" w:ascii="仿宋" w:hAnsi="仿宋" w:eastAsia="仿宋" w:cs="仿宋"/>
          <w:sz w:val="24"/>
          <w:lang w:eastAsia="zh-CN"/>
        </w:rPr>
        <w:t>合同</w:t>
      </w:r>
      <w:r>
        <w:rPr>
          <w:rFonts w:hint="eastAsia" w:ascii="仿宋" w:hAnsi="仿宋" w:eastAsia="仿宋" w:cs="仿宋"/>
          <w:sz w:val="24"/>
        </w:rPr>
        <w:t>，乙方无权获得任何赔偿。</w:t>
      </w:r>
    </w:p>
    <w:p w14:paraId="56D27094">
      <w:pPr>
        <w:pStyle w:val="30"/>
        <w:tabs>
          <w:tab w:val="left" w:pos="200"/>
        </w:tabs>
        <w:spacing w:line="500" w:lineRule="exact"/>
        <w:ind w:firstLine="420" w:firstLineChars="175"/>
        <w:jc w:val="left"/>
        <w:rPr>
          <w:rFonts w:hint="eastAsia" w:ascii="仿宋" w:hAnsi="仿宋" w:eastAsia="仿宋" w:cs="仿宋"/>
          <w:sz w:val="24"/>
          <w:highlight w:val="yellow"/>
        </w:rPr>
      </w:pPr>
      <w:r>
        <w:rPr>
          <w:rFonts w:hint="eastAsia" w:ascii="仿宋" w:hAnsi="仿宋" w:eastAsia="仿宋" w:cs="仿宋"/>
          <w:sz w:val="24"/>
        </w:rPr>
        <w:t>10.4</w:t>
      </w:r>
      <w:r>
        <w:rPr>
          <w:rFonts w:hint="eastAsia" w:ascii="仿宋" w:hAnsi="仿宋" w:eastAsia="仿宋" w:cs="仿宋"/>
          <w:sz w:val="24"/>
          <w:lang w:val="en-US" w:eastAsia="zh-CN"/>
        </w:rPr>
        <w:t>乙方承诺其出具的任何设计成果不存在侵犯第三方知识产权的情形，甲方如因此遭受第三方索赔或者其他不利后果，均由乙方承担赔偿责任。</w:t>
      </w:r>
    </w:p>
    <w:p w14:paraId="251D3A80">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10.5本</w:t>
      </w:r>
      <w:r>
        <w:rPr>
          <w:rFonts w:hint="eastAsia" w:ascii="仿宋" w:hAnsi="仿宋" w:eastAsia="仿宋" w:cs="仿宋"/>
          <w:sz w:val="24"/>
          <w:lang w:eastAsia="zh-CN"/>
        </w:rPr>
        <w:t>合同</w:t>
      </w:r>
      <w:r>
        <w:rPr>
          <w:rFonts w:hint="eastAsia" w:ascii="仿宋" w:hAnsi="仿宋" w:eastAsia="仿宋" w:cs="仿宋"/>
          <w:sz w:val="24"/>
        </w:rPr>
        <w:t>未尽事宜，双方可签订补充</w:t>
      </w:r>
      <w:r>
        <w:rPr>
          <w:rFonts w:hint="eastAsia" w:ascii="仿宋" w:hAnsi="仿宋" w:eastAsia="仿宋" w:cs="仿宋"/>
          <w:sz w:val="24"/>
          <w:lang w:eastAsia="zh-CN"/>
        </w:rPr>
        <w:t>合同</w:t>
      </w:r>
      <w:r>
        <w:rPr>
          <w:rFonts w:hint="eastAsia" w:ascii="仿宋" w:hAnsi="仿宋" w:eastAsia="仿宋" w:cs="仿宋"/>
          <w:sz w:val="24"/>
        </w:rPr>
        <w:t>，不能达成补充</w:t>
      </w:r>
      <w:r>
        <w:rPr>
          <w:rFonts w:hint="eastAsia" w:ascii="仿宋" w:hAnsi="仿宋" w:eastAsia="仿宋" w:cs="仿宋"/>
          <w:sz w:val="24"/>
          <w:lang w:eastAsia="zh-CN"/>
        </w:rPr>
        <w:t>合同</w:t>
      </w:r>
      <w:r>
        <w:rPr>
          <w:rFonts w:hint="eastAsia" w:ascii="仿宋" w:hAnsi="仿宋" w:eastAsia="仿宋" w:cs="仿宋"/>
          <w:sz w:val="24"/>
        </w:rPr>
        <w:t>的, 按照本</w:t>
      </w:r>
      <w:r>
        <w:rPr>
          <w:rFonts w:hint="eastAsia" w:ascii="仿宋" w:hAnsi="仿宋" w:eastAsia="仿宋" w:cs="仿宋"/>
          <w:sz w:val="24"/>
          <w:lang w:eastAsia="zh-CN"/>
        </w:rPr>
        <w:t>合同</w:t>
      </w:r>
      <w:r>
        <w:rPr>
          <w:rFonts w:hint="eastAsia" w:ascii="仿宋" w:hAnsi="仿宋" w:eastAsia="仿宋" w:cs="仿宋"/>
          <w:sz w:val="24"/>
        </w:rPr>
        <w:t>有关条款确定。有关</w:t>
      </w:r>
      <w:r>
        <w:rPr>
          <w:rFonts w:hint="eastAsia" w:ascii="仿宋" w:hAnsi="仿宋" w:eastAsia="仿宋" w:cs="仿宋"/>
          <w:sz w:val="24"/>
          <w:lang w:eastAsia="zh-CN"/>
        </w:rPr>
        <w:t>合同</w:t>
      </w:r>
      <w:r>
        <w:rPr>
          <w:rFonts w:hint="eastAsia" w:ascii="仿宋" w:hAnsi="仿宋" w:eastAsia="仿宋" w:cs="仿宋"/>
          <w:sz w:val="24"/>
        </w:rPr>
        <w:t>及双方认可的传真、会议纪要等均为本</w:t>
      </w:r>
      <w:r>
        <w:rPr>
          <w:rFonts w:hint="eastAsia" w:ascii="仿宋" w:hAnsi="仿宋" w:eastAsia="仿宋" w:cs="仿宋"/>
          <w:sz w:val="24"/>
          <w:lang w:eastAsia="zh-CN"/>
        </w:rPr>
        <w:t>合同</w:t>
      </w:r>
      <w:r>
        <w:rPr>
          <w:rFonts w:hint="eastAsia" w:ascii="仿宋" w:hAnsi="仿宋" w:eastAsia="仿宋" w:cs="仿宋"/>
          <w:sz w:val="24"/>
        </w:rPr>
        <w:t>组成部分，与本</w:t>
      </w:r>
      <w:r>
        <w:rPr>
          <w:rFonts w:hint="eastAsia" w:ascii="仿宋" w:hAnsi="仿宋" w:eastAsia="仿宋" w:cs="仿宋"/>
          <w:sz w:val="24"/>
          <w:lang w:eastAsia="zh-CN"/>
        </w:rPr>
        <w:t>合同</w:t>
      </w:r>
      <w:r>
        <w:rPr>
          <w:rFonts w:hint="eastAsia" w:ascii="仿宋" w:hAnsi="仿宋" w:eastAsia="仿宋" w:cs="仿宋"/>
          <w:sz w:val="24"/>
        </w:rPr>
        <w:t>具有同等法律效力。如果</w:t>
      </w:r>
      <w:r>
        <w:rPr>
          <w:rFonts w:hint="eastAsia" w:ascii="仿宋" w:hAnsi="仿宋" w:eastAsia="仿宋" w:cs="仿宋"/>
          <w:sz w:val="24"/>
          <w:lang w:eastAsia="zh-CN"/>
        </w:rPr>
        <w:t>合同</w:t>
      </w:r>
      <w:r>
        <w:rPr>
          <w:rFonts w:hint="eastAsia" w:ascii="仿宋" w:hAnsi="仿宋" w:eastAsia="仿宋" w:cs="仿宋"/>
          <w:sz w:val="24"/>
        </w:rPr>
        <w:t>文件存在歧义或不一致的，以本</w:t>
      </w:r>
      <w:r>
        <w:rPr>
          <w:rFonts w:hint="eastAsia" w:ascii="仿宋" w:hAnsi="仿宋" w:eastAsia="仿宋" w:cs="仿宋"/>
          <w:sz w:val="24"/>
          <w:lang w:eastAsia="zh-CN"/>
        </w:rPr>
        <w:t>合同</w:t>
      </w:r>
      <w:r>
        <w:rPr>
          <w:rFonts w:hint="eastAsia" w:ascii="仿宋" w:hAnsi="仿宋" w:eastAsia="仿宋" w:cs="仿宋"/>
          <w:sz w:val="24"/>
        </w:rPr>
        <w:t>为准。</w:t>
      </w:r>
    </w:p>
    <w:p w14:paraId="46DD69AB">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10.6由于不可抗力因素致使</w:t>
      </w:r>
      <w:r>
        <w:rPr>
          <w:rFonts w:hint="eastAsia" w:ascii="仿宋" w:hAnsi="仿宋" w:eastAsia="仿宋" w:cs="仿宋"/>
          <w:sz w:val="24"/>
          <w:lang w:eastAsia="zh-CN"/>
        </w:rPr>
        <w:t>合同</w:t>
      </w:r>
      <w:r>
        <w:rPr>
          <w:rFonts w:hint="eastAsia" w:ascii="仿宋" w:hAnsi="仿宋" w:eastAsia="仿宋" w:cs="仿宋"/>
          <w:sz w:val="24"/>
        </w:rPr>
        <w:t>无法履行时，不能履行的当事人一方应及时通知对方，并在合理期限内提供相应证明, 双方协商解决。</w:t>
      </w:r>
    </w:p>
    <w:p w14:paraId="65CE9325">
      <w:pPr>
        <w:pStyle w:val="30"/>
        <w:tabs>
          <w:tab w:val="left" w:pos="200"/>
        </w:tabs>
        <w:spacing w:line="500" w:lineRule="exact"/>
        <w:ind w:firstLine="420" w:firstLineChars="175"/>
        <w:jc w:val="left"/>
        <w:rPr>
          <w:rFonts w:hint="eastAsia" w:ascii="仿宋" w:hAnsi="仿宋" w:eastAsia="仿宋" w:cs="仿宋"/>
          <w:sz w:val="24"/>
          <w:highlight w:val="none"/>
        </w:rPr>
      </w:pPr>
      <w:r>
        <w:rPr>
          <w:rFonts w:hint="eastAsia" w:ascii="仿宋" w:hAnsi="仿宋" w:eastAsia="仿宋" w:cs="仿宋"/>
          <w:sz w:val="24"/>
        </w:rPr>
        <w:t>10.7本</w:t>
      </w:r>
      <w:r>
        <w:rPr>
          <w:rFonts w:hint="eastAsia" w:ascii="仿宋" w:hAnsi="仿宋" w:eastAsia="仿宋" w:cs="仿宋"/>
          <w:sz w:val="24"/>
          <w:lang w:eastAsia="zh-CN"/>
        </w:rPr>
        <w:t>合同</w:t>
      </w:r>
      <w:r>
        <w:rPr>
          <w:rFonts w:hint="eastAsia" w:ascii="仿宋" w:hAnsi="仿宋" w:eastAsia="仿宋" w:cs="仿宋"/>
          <w:sz w:val="24"/>
        </w:rPr>
        <w:t>发生争议，双方应及时协商解决。协商不成时，双方同意按下</w:t>
      </w:r>
      <w:r>
        <w:rPr>
          <w:rFonts w:hint="eastAsia" w:ascii="仿宋" w:hAnsi="仿宋" w:eastAsia="仿宋" w:cs="仿宋"/>
          <w:sz w:val="24"/>
          <w:highlight w:val="none"/>
        </w:rPr>
        <w:t>列第</w:t>
      </w:r>
      <w:r>
        <w:rPr>
          <w:rStyle w:val="46"/>
          <w:rFonts w:hint="eastAsia" w:ascii="仿宋" w:hAnsi="仿宋" w:eastAsia="仿宋" w:cs="仿宋"/>
          <w:highlight w:val="none"/>
        </w:rPr>
        <w:t>（2）</w:t>
      </w:r>
      <w:r>
        <w:rPr>
          <w:rFonts w:hint="eastAsia" w:ascii="仿宋" w:hAnsi="仿宋" w:eastAsia="仿宋" w:cs="仿宋"/>
          <w:sz w:val="24"/>
          <w:highlight w:val="none"/>
        </w:rPr>
        <w:t>种方式解决：</w:t>
      </w:r>
    </w:p>
    <w:p w14:paraId="1DA4FF47">
      <w:pPr>
        <w:pStyle w:val="30"/>
        <w:numPr>
          <w:ilvl w:val="0"/>
          <w:numId w:val="5"/>
        </w:numPr>
        <w:spacing w:line="500" w:lineRule="exact"/>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提交</w:t>
      </w:r>
      <w:r>
        <w:rPr>
          <w:rFonts w:hint="eastAsia" w:ascii="仿宋" w:hAnsi="仿宋" w:eastAsia="仿宋" w:cs="仿宋"/>
          <w:color w:val="auto"/>
          <w:sz w:val="24"/>
          <w:highlight w:val="none"/>
          <w:u w:val="single"/>
          <w:lang w:val="en-US" w:eastAsia="zh-CN"/>
        </w:rPr>
        <w:t xml:space="preserve">  </w:t>
      </w:r>
      <w:r>
        <w:rPr>
          <w:rStyle w:val="44"/>
          <w:rFonts w:hint="eastAsia" w:ascii="仿宋" w:hAnsi="仿宋" w:eastAsia="仿宋" w:cs="仿宋"/>
          <w:color w:val="auto"/>
          <w:highlight w:val="none"/>
          <w:lang w:val="en-US" w:eastAsia="zh-CN"/>
        </w:rPr>
        <w:t xml:space="preserve"> /   </w:t>
      </w:r>
      <w:r>
        <w:rPr>
          <w:rFonts w:hint="eastAsia" w:ascii="仿宋" w:hAnsi="仿宋" w:eastAsia="仿宋" w:cs="仿宋"/>
          <w:sz w:val="24"/>
          <w:highlight w:val="none"/>
        </w:rPr>
        <w:t>仲裁委员会</w:t>
      </w:r>
    </w:p>
    <w:p w14:paraId="71351406">
      <w:pPr>
        <w:pStyle w:val="30"/>
        <w:numPr>
          <w:ilvl w:val="0"/>
          <w:numId w:val="5"/>
        </w:numPr>
        <w:spacing w:line="500" w:lineRule="exact"/>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依法向</w:t>
      </w:r>
      <w:r>
        <w:rPr>
          <w:rFonts w:hint="eastAsia" w:ascii="仿宋" w:hAnsi="仿宋" w:eastAsia="仿宋" w:cs="仿宋"/>
          <w:sz w:val="24"/>
          <w:highlight w:val="none"/>
          <w:u w:val="single"/>
          <w:lang w:val="en-US" w:eastAsia="zh-CN"/>
        </w:rPr>
        <w:t xml:space="preserve"> </w:t>
      </w:r>
      <w:r>
        <w:rPr>
          <w:rFonts w:hint="eastAsia" w:ascii="仿宋" w:hAnsi="仿宋" w:eastAsia="仿宋" w:cs="仿宋"/>
          <w:color w:val="auto"/>
          <w:sz w:val="24"/>
          <w:highlight w:val="none"/>
          <w:u w:val="single"/>
          <w:lang w:val="en-US" w:eastAsia="zh-CN"/>
        </w:rPr>
        <w:t xml:space="preserve">甲方公司所在地 </w:t>
      </w:r>
      <w:r>
        <w:rPr>
          <w:rFonts w:hint="eastAsia" w:ascii="仿宋" w:hAnsi="仿宋" w:eastAsia="仿宋" w:cs="仿宋"/>
          <w:sz w:val="24"/>
          <w:highlight w:val="none"/>
        </w:rPr>
        <w:t>人民法院起诉。</w:t>
      </w:r>
    </w:p>
    <w:p w14:paraId="0D809729">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10.8本</w:t>
      </w:r>
      <w:r>
        <w:rPr>
          <w:rFonts w:hint="eastAsia" w:ascii="仿宋" w:hAnsi="仿宋" w:eastAsia="仿宋" w:cs="仿宋"/>
          <w:sz w:val="24"/>
          <w:lang w:eastAsia="zh-CN"/>
        </w:rPr>
        <w:t>合同</w:t>
      </w:r>
      <w:r>
        <w:rPr>
          <w:rFonts w:hint="eastAsia" w:ascii="仿宋" w:hAnsi="仿宋" w:eastAsia="仿宋" w:cs="仿宋"/>
          <w:sz w:val="24"/>
        </w:rPr>
        <w:t>一式</w:t>
      </w:r>
      <w:r>
        <w:rPr>
          <w:rFonts w:hint="eastAsia" w:ascii="仿宋" w:hAnsi="仿宋" w:eastAsia="仿宋" w:cs="仿宋"/>
          <w:sz w:val="24"/>
          <w:u w:val="single"/>
        </w:rPr>
        <w:t>陆</w:t>
      </w:r>
      <w:r>
        <w:rPr>
          <w:rFonts w:hint="eastAsia" w:ascii="仿宋" w:hAnsi="仿宋" w:eastAsia="仿宋" w:cs="仿宋"/>
          <w:sz w:val="24"/>
        </w:rPr>
        <w:t>份，甲方执肆份，乙方执</w:t>
      </w:r>
      <w:r>
        <w:rPr>
          <w:rFonts w:hint="eastAsia" w:ascii="仿宋" w:hAnsi="仿宋" w:eastAsia="仿宋" w:cs="仿宋"/>
          <w:sz w:val="24"/>
          <w:u w:val="single"/>
        </w:rPr>
        <w:t>贰</w:t>
      </w:r>
      <w:r>
        <w:rPr>
          <w:rFonts w:hint="eastAsia" w:ascii="仿宋" w:hAnsi="仿宋" w:eastAsia="仿宋" w:cs="仿宋"/>
          <w:sz w:val="24"/>
        </w:rPr>
        <w:t>份，均具同等法律效力。</w:t>
      </w:r>
    </w:p>
    <w:p w14:paraId="63130E86">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10.9本</w:t>
      </w:r>
      <w:r>
        <w:rPr>
          <w:rFonts w:hint="eastAsia" w:ascii="仿宋" w:hAnsi="仿宋" w:eastAsia="仿宋" w:cs="仿宋"/>
          <w:sz w:val="24"/>
          <w:lang w:eastAsia="zh-CN"/>
        </w:rPr>
        <w:t>合同</w:t>
      </w:r>
      <w:r>
        <w:rPr>
          <w:rFonts w:hint="eastAsia" w:ascii="仿宋" w:hAnsi="仿宋" w:eastAsia="仿宋" w:cs="仿宋"/>
          <w:sz w:val="24"/>
        </w:rPr>
        <w:t>经甲、乙双方签字盖章后生效，双方履行完</w:t>
      </w:r>
      <w:r>
        <w:rPr>
          <w:rFonts w:hint="eastAsia" w:ascii="仿宋" w:hAnsi="仿宋" w:eastAsia="仿宋" w:cs="仿宋"/>
          <w:sz w:val="24"/>
          <w:lang w:eastAsia="zh-CN"/>
        </w:rPr>
        <w:t>合同</w:t>
      </w:r>
      <w:r>
        <w:rPr>
          <w:rFonts w:hint="eastAsia" w:ascii="仿宋" w:hAnsi="仿宋" w:eastAsia="仿宋" w:cs="仿宋"/>
          <w:sz w:val="24"/>
        </w:rPr>
        <w:t>规定的义务后，即行终止。</w:t>
      </w:r>
    </w:p>
    <w:p w14:paraId="013ABD3D">
      <w:pPr>
        <w:pStyle w:val="30"/>
        <w:tabs>
          <w:tab w:val="left" w:pos="200"/>
        </w:tabs>
        <w:spacing w:line="500" w:lineRule="exact"/>
        <w:ind w:firstLine="420" w:firstLineChars="175"/>
        <w:jc w:val="left"/>
        <w:rPr>
          <w:rFonts w:hint="eastAsia" w:ascii="仿宋" w:hAnsi="仿宋" w:eastAsia="仿宋" w:cs="仿宋"/>
          <w:sz w:val="24"/>
        </w:rPr>
      </w:pPr>
    </w:p>
    <w:p w14:paraId="6F177D67">
      <w:pPr>
        <w:widowControl/>
        <w:numPr>
          <w:ilvl w:val="0"/>
          <w:numId w:val="6"/>
        </w:numPr>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lang w:eastAsia="zh-CN"/>
        </w:rPr>
        <w:t>合同</w:t>
      </w:r>
      <w:r>
        <w:rPr>
          <w:rFonts w:hint="eastAsia" w:ascii="仿宋" w:hAnsi="仿宋" w:eastAsia="仿宋" w:cs="仿宋"/>
          <w:b/>
          <w:sz w:val="24"/>
        </w:rPr>
        <w:t>附件</w:t>
      </w:r>
    </w:p>
    <w:p w14:paraId="05F8D88C">
      <w:pPr>
        <w:pStyle w:val="2"/>
        <w:spacing w:line="500" w:lineRule="exact"/>
        <w:ind w:firstLine="420" w:firstLineChars="175"/>
        <w:rPr>
          <w:rFonts w:hint="eastAsia" w:ascii="仿宋" w:hAnsi="仿宋" w:eastAsia="仿宋" w:cs="仿宋"/>
          <w:sz w:val="24"/>
        </w:rPr>
      </w:pPr>
      <w:r>
        <w:rPr>
          <w:rFonts w:hint="eastAsia" w:ascii="仿宋" w:hAnsi="仿宋" w:eastAsia="仿宋" w:cs="仿宋"/>
          <w:sz w:val="24"/>
        </w:rPr>
        <w:t>附件1  设计</w:t>
      </w:r>
      <w:r>
        <w:rPr>
          <w:rFonts w:hint="eastAsia" w:ascii="仿宋" w:hAnsi="仿宋" w:eastAsia="仿宋" w:cs="仿宋"/>
          <w:sz w:val="24"/>
          <w:lang w:val="en-US" w:eastAsia="zh-CN"/>
        </w:rPr>
        <w:t>通知</w:t>
      </w:r>
      <w:r>
        <w:rPr>
          <w:rFonts w:hint="eastAsia" w:ascii="仿宋" w:hAnsi="仿宋" w:eastAsia="仿宋" w:cs="仿宋"/>
          <w:sz w:val="24"/>
        </w:rPr>
        <w:t>书</w:t>
      </w:r>
    </w:p>
    <w:p w14:paraId="74295DC1">
      <w:pPr>
        <w:pStyle w:val="2"/>
        <w:spacing w:line="500" w:lineRule="exact"/>
        <w:ind w:firstLine="420" w:firstLineChars="175"/>
        <w:rPr>
          <w:rFonts w:hint="eastAsia" w:ascii="仿宋" w:hAnsi="仿宋" w:eastAsia="仿宋" w:cs="仿宋"/>
          <w:sz w:val="24"/>
        </w:rPr>
      </w:pPr>
      <w:r>
        <w:rPr>
          <w:rFonts w:hint="eastAsia" w:ascii="仿宋" w:hAnsi="仿宋" w:eastAsia="仿宋" w:cs="仿宋"/>
          <w:sz w:val="24"/>
        </w:rPr>
        <w:t>附件2  廉政合同</w:t>
      </w:r>
    </w:p>
    <w:p w14:paraId="01E6D9DD">
      <w:pPr>
        <w:pStyle w:val="2"/>
        <w:spacing w:line="500" w:lineRule="exact"/>
        <w:rPr>
          <w:rFonts w:hint="eastAsia" w:ascii="仿宋" w:hAnsi="仿宋" w:eastAsia="仿宋" w:cs="仿宋"/>
          <w:sz w:val="24"/>
        </w:rPr>
      </w:pPr>
    </w:p>
    <w:p w14:paraId="2DD91160">
      <w:pPr>
        <w:widowControl/>
        <w:spacing w:line="500" w:lineRule="exact"/>
        <w:ind w:firstLine="480" w:firstLineChars="200"/>
        <w:jc w:val="left"/>
        <w:rPr>
          <w:rFonts w:hint="eastAsia" w:ascii="仿宋" w:hAnsi="仿宋" w:eastAsia="仿宋" w:cs="仿宋"/>
          <w:b/>
          <w:sz w:val="24"/>
        </w:rPr>
      </w:pPr>
    </w:p>
    <w:tbl>
      <w:tblPr>
        <w:tblStyle w:val="21"/>
        <w:tblW w:w="9358" w:type="dxa"/>
        <w:jc w:val="center"/>
        <w:tblLayout w:type="fixed"/>
        <w:tblCellMar>
          <w:top w:w="0" w:type="dxa"/>
          <w:left w:w="108" w:type="dxa"/>
          <w:bottom w:w="0" w:type="dxa"/>
          <w:right w:w="108" w:type="dxa"/>
        </w:tblCellMar>
      </w:tblPr>
      <w:tblGrid>
        <w:gridCol w:w="4905"/>
        <w:gridCol w:w="4453"/>
      </w:tblGrid>
      <w:tr w14:paraId="70295B84">
        <w:tblPrEx>
          <w:tblCellMar>
            <w:top w:w="0" w:type="dxa"/>
            <w:left w:w="108" w:type="dxa"/>
            <w:bottom w:w="0" w:type="dxa"/>
            <w:right w:w="108" w:type="dxa"/>
          </w:tblCellMar>
        </w:tblPrEx>
        <w:trPr>
          <w:trHeight w:val="1038" w:hRule="atLeast"/>
          <w:jc w:val="center"/>
        </w:trPr>
        <w:tc>
          <w:tcPr>
            <w:tcW w:w="4905" w:type="dxa"/>
            <w:noWrap w:val="0"/>
            <w:vAlign w:val="top"/>
          </w:tcPr>
          <w:p w14:paraId="1E607DF4">
            <w:pPr>
              <w:spacing w:line="500" w:lineRule="exact"/>
              <w:ind w:firstLine="480" w:firstLineChars="200"/>
              <w:jc w:val="left"/>
              <w:rPr>
                <w:rStyle w:val="44"/>
                <w:rFonts w:hint="eastAsia" w:ascii="仿宋" w:hAnsi="仿宋" w:eastAsia="仿宋" w:cs="仿宋"/>
                <w:b/>
              </w:rPr>
            </w:pPr>
            <w:r>
              <w:rPr>
                <w:rStyle w:val="44"/>
                <w:rFonts w:hint="eastAsia" w:ascii="仿宋" w:hAnsi="仿宋" w:eastAsia="仿宋" w:cs="仿宋"/>
                <w:b/>
              </w:rPr>
              <w:t xml:space="preserve">甲方（盖章）：                          </w:t>
            </w:r>
          </w:p>
        </w:tc>
        <w:tc>
          <w:tcPr>
            <w:tcW w:w="4453" w:type="dxa"/>
            <w:noWrap w:val="0"/>
            <w:vAlign w:val="top"/>
          </w:tcPr>
          <w:p w14:paraId="5ACD1C76">
            <w:pPr>
              <w:spacing w:line="500" w:lineRule="exact"/>
              <w:ind w:firstLine="480" w:firstLineChars="200"/>
              <w:jc w:val="left"/>
              <w:rPr>
                <w:rStyle w:val="44"/>
                <w:rFonts w:hint="eastAsia" w:ascii="仿宋" w:hAnsi="仿宋" w:eastAsia="仿宋" w:cs="仿宋"/>
                <w:b/>
              </w:rPr>
            </w:pPr>
            <w:r>
              <w:rPr>
                <w:rStyle w:val="44"/>
                <w:rFonts w:hint="eastAsia" w:ascii="仿宋" w:hAnsi="仿宋" w:eastAsia="仿宋" w:cs="仿宋"/>
                <w:b/>
              </w:rPr>
              <w:t xml:space="preserve">乙方（盖章）： </w:t>
            </w:r>
            <w:r>
              <w:rPr>
                <w:rStyle w:val="44"/>
                <w:rFonts w:ascii="仿宋" w:hAnsi="仿宋" w:eastAsia="仿宋" w:cs="仿宋"/>
                <w:b/>
              </w:rPr>
              <w:t xml:space="preserve">               </w:t>
            </w:r>
          </w:p>
        </w:tc>
      </w:tr>
      <w:tr w14:paraId="20FD0AE4">
        <w:tblPrEx>
          <w:tblCellMar>
            <w:top w:w="0" w:type="dxa"/>
            <w:left w:w="108" w:type="dxa"/>
            <w:bottom w:w="0" w:type="dxa"/>
            <w:right w:w="108" w:type="dxa"/>
          </w:tblCellMar>
        </w:tblPrEx>
        <w:trPr>
          <w:trHeight w:val="936" w:hRule="atLeast"/>
          <w:jc w:val="center"/>
        </w:trPr>
        <w:tc>
          <w:tcPr>
            <w:tcW w:w="4905" w:type="dxa"/>
            <w:noWrap w:val="0"/>
            <w:vAlign w:val="top"/>
          </w:tcPr>
          <w:p w14:paraId="069BC0F2">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法定代表人：</w:t>
            </w:r>
          </w:p>
          <w:p w14:paraId="488A58D1">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签约代表（签字）：</w:t>
            </w:r>
          </w:p>
        </w:tc>
        <w:tc>
          <w:tcPr>
            <w:tcW w:w="4453" w:type="dxa"/>
            <w:noWrap w:val="0"/>
            <w:vAlign w:val="top"/>
          </w:tcPr>
          <w:p w14:paraId="33756FDA">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法定代表人：</w:t>
            </w:r>
          </w:p>
          <w:p w14:paraId="519A8291">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签约代表（签字）：</w:t>
            </w:r>
          </w:p>
        </w:tc>
      </w:tr>
      <w:tr w14:paraId="3E4045BF">
        <w:tblPrEx>
          <w:tblCellMar>
            <w:top w:w="0" w:type="dxa"/>
            <w:left w:w="108" w:type="dxa"/>
            <w:bottom w:w="0" w:type="dxa"/>
            <w:right w:w="108" w:type="dxa"/>
          </w:tblCellMar>
        </w:tblPrEx>
        <w:trPr>
          <w:trHeight w:val="936" w:hRule="atLeast"/>
          <w:jc w:val="center"/>
        </w:trPr>
        <w:tc>
          <w:tcPr>
            <w:tcW w:w="4905" w:type="dxa"/>
            <w:noWrap w:val="0"/>
            <w:vAlign w:val="top"/>
          </w:tcPr>
          <w:p w14:paraId="5AA68DF9">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 xml:space="preserve">签约日期：              </w:t>
            </w:r>
          </w:p>
        </w:tc>
        <w:tc>
          <w:tcPr>
            <w:tcW w:w="4453" w:type="dxa"/>
            <w:noWrap w:val="0"/>
            <w:vAlign w:val="top"/>
          </w:tcPr>
          <w:p w14:paraId="2CDDCDA5">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签约日期：</w:t>
            </w:r>
          </w:p>
        </w:tc>
      </w:tr>
    </w:tbl>
    <w:p w14:paraId="2CEABDBC">
      <w:pPr>
        <w:spacing w:line="560" w:lineRule="exact"/>
        <w:ind w:firstLine="480" w:firstLineChars="200"/>
        <w:jc w:val="left"/>
        <w:rPr>
          <w:rFonts w:ascii="仿宋_GB2312" w:hAnsi="宋体" w:eastAsia="仿宋_GB2312"/>
          <w:sz w:val="24"/>
        </w:rPr>
      </w:pPr>
    </w:p>
    <w:p w14:paraId="7EFD6D50">
      <w:pPr>
        <w:widowControl/>
        <w:spacing w:line="560" w:lineRule="exact"/>
        <w:ind w:firstLine="480" w:firstLineChars="200"/>
        <w:jc w:val="left"/>
        <w:rPr>
          <w:rFonts w:ascii="仿宋_GB2312" w:hAnsi="宋体" w:eastAsia="仿宋_GB2312"/>
          <w:b/>
          <w:sz w:val="24"/>
        </w:rPr>
      </w:pPr>
    </w:p>
    <w:p w14:paraId="6F0B00EB">
      <w:pPr>
        <w:widowControl/>
        <w:spacing w:line="560" w:lineRule="exact"/>
        <w:ind w:firstLine="480" w:firstLineChars="200"/>
        <w:jc w:val="left"/>
        <w:rPr>
          <w:rFonts w:ascii="仿宋_GB2312" w:eastAsia="仿宋_GB2312"/>
          <w:sz w:val="24"/>
        </w:rPr>
      </w:pPr>
      <w:r>
        <w:rPr>
          <w:rFonts w:hint="eastAsia" w:ascii="仿宋_GB2312" w:eastAsia="仿宋_GB2312"/>
          <w:sz w:val="24"/>
        </w:rPr>
        <w:br w:type="page"/>
      </w:r>
    </w:p>
    <w:p w14:paraId="57286EE5">
      <w:pPr>
        <w:pStyle w:val="2"/>
        <w:spacing w:line="560" w:lineRule="exact"/>
        <w:ind w:firstLine="480" w:firstLineChars="200"/>
        <w:jc w:val="left"/>
        <w:rPr>
          <w:rFonts w:ascii="仿宋_GB2312" w:hAnsi="黑体" w:eastAsia="仿宋_GB2312"/>
          <w:sz w:val="24"/>
        </w:rPr>
      </w:pPr>
      <w:r>
        <w:rPr>
          <w:rFonts w:hint="eastAsia" w:ascii="仿宋_GB2312" w:hAnsi="黑体" w:eastAsia="仿宋_GB2312"/>
          <w:sz w:val="24"/>
        </w:rPr>
        <w:t>附件1：</w:t>
      </w:r>
    </w:p>
    <w:p w14:paraId="451A766F">
      <w:pPr>
        <w:tabs>
          <w:tab w:val="left" w:pos="709"/>
          <w:tab w:val="left" w:pos="851"/>
        </w:tabs>
        <w:adjustRightInd w:val="0"/>
        <w:snapToGrid w:val="0"/>
        <w:spacing w:line="560" w:lineRule="exact"/>
        <w:ind w:firstLine="880" w:firstLineChars="200"/>
        <w:jc w:val="center"/>
        <w:textAlignment w:val="baseline"/>
        <w:rPr>
          <w:rFonts w:ascii="仿宋_GB2312" w:hAnsi="黑体" w:eastAsia="仿宋_GB2312"/>
          <w:b/>
          <w:bCs/>
          <w:sz w:val="24"/>
          <w:u w:val="single"/>
        </w:rPr>
      </w:pPr>
      <w:r>
        <w:rPr>
          <w:rFonts w:hint="eastAsia" w:ascii="Times New Roman" w:hAnsi="Times New Roman" w:eastAsia="方正小标宋简体"/>
          <w:bCs/>
          <w:kern w:val="44"/>
          <w:sz w:val="44"/>
          <w:szCs w:val="44"/>
        </w:rPr>
        <w:t xml:space="preserve">            </w:t>
      </w:r>
    </w:p>
    <w:p w14:paraId="44DC91D3">
      <w:pPr>
        <w:pStyle w:val="2"/>
        <w:adjustRightInd w:val="0"/>
        <w:snapToGrid w:val="0"/>
        <w:spacing w:line="560" w:lineRule="exact"/>
        <w:ind w:firstLine="640" w:firstLineChars="200"/>
        <w:jc w:val="center"/>
        <w:textAlignment w:val="baseline"/>
        <w:rPr>
          <w:rFonts w:hint="eastAsia" w:ascii="仿宋_GB2312" w:hAnsi="黑体" w:eastAsia="仿宋_GB2312"/>
          <w:b/>
          <w:bCs/>
          <w:sz w:val="32"/>
          <w:szCs w:val="32"/>
        </w:rPr>
      </w:pPr>
      <w:r>
        <w:rPr>
          <w:rFonts w:hint="eastAsia" w:ascii="仿宋_GB2312" w:hAnsi="黑体" w:eastAsia="仿宋_GB2312"/>
          <w:b/>
          <w:bCs/>
          <w:sz w:val="32"/>
          <w:szCs w:val="32"/>
        </w:rPr>
        <w:t>设计</w:t>
      </w:r>
      <w:r>
        <w:rPr>
          <w:rFonts w:hint="eastAsia" w:ascii="仿宋_GB2312" w:hAnsi="黑体" w:eastAsia="仿宋_GB2312"/>
          <w:b/>
          <w:bCs/>
          <w:sz w:val="32"/>
          <w:szCs w:val="32"/>
          <w:lang w:val="en-US" w:eastAsia="zh-CN"/>
        </w:rPr>
        <w:t>通知</w:t>
      </w:r>
      <w:r>
        <w:rPr>
          <w:rFonts w:hint="eastAsia" w:ascii="仿宋_GB2312" w:hAnsi="黑体" w:eastAsia="仿宋_GB2312"/>
          <w:b/>
          <w:bCs/>
          <w:sz w:val="32"/>
          <w:szCs w:val="32"/>
        </w:rPr>
        <w:t>书</w:t>
      </w:r>
    </w:p>
    <w:p w14:paraId="185D5FD6">
      <w:pPr>
        <w:tabs>
          <w:tab w:val="left" w:pos="709"/>
          <w:tab w:val="left" w:pos="851"/>
        </w:tabs>
        <w:adjustRightInd w:val="0"/>
        <w:snapToGrid w:val="0"/>
        <w:spacing w:line="560" w:lineRule="exact"/>
        <w:ind w:firstLine="640" w:firstLineChars="200"/>
        <w:textAlignment w:val="baseline"/>
        <w:rPr>
          <w:rFonts w:ascii="Times New Roman" w:hAnsi="Times New Roman" w:eastAsia="仿宋_GB2312"/>
          <w:sz w:val="32"/>
          <w:szCs w:val="32"/>
          <w:lang w:bidi="ar"/>
        </w:rPr>
      </w:pPr>
      <w:r>
        <w:rPr>
          <w:rFonts w:hint="eastAsia" w:ascii="Times New Roman" w:hAnsi="Times New Roman" w:eastAsia="仿宋_GB2312"/>
          <w:sz w:val="32"/>
          <w:szCs w:val="32"/>
          <w:u w:val="single"/>
          <w:lang w:bidi="ar"/>
        </w:rPr>
        <w:t xml:space="preserve">                 </w:t>
      </w:r>
      <w:r>
        <w:rPr>
          <w:rFonts w:hint="eastAsia" w:ascii="Times New Roman" w:hAnsi="Times New Roman" w:eastAsia="仿宋_GB2312"/>
          <w:sz w:val="32"/>
          <w:szCs w:val="32"/>
          <w:lang w:bidi="ar"/>
        </w:rPr>
        <w:t>：</w:t>
      </w:r>
    </w:p>
    <w:p w14:paraId="7FF3B61F">
      <w:pPr>
        <w:spacing w:line="560" w:lineRule="exact"/>
        <w:ind w:firstLine="480" w:firstLineChars="200"/>
        <w:jc w:val="left"/>
        <w:rPr>
          <w:rFonts w:hint="eastAsia" w:ascii="Times New Roman" w:hAnsi="Times New Roman" w:eastAsia="仿宋_GB2312"/>
          <w:sz w:val="24"/>
          <w:lang w:bidi="ar"/>
        </w:rPr>
      </w:pPr>
      <w:r>
        <w:rPr>
          <w:rFonts w:hint="eastAsia" w:ascii="Times New Roman" w:hAnsi="Times New Roman" w:eastAsia="仿宋_GB2312"/>
          <w:sz w:val="24"/>
          <w:lang w:bidi="ar"/>
        </w:rPr>
        <w:t>我单位与贵司已签订《</w:t>
      </w:r>
      <w:r>
        <w:rPr>
          <w:rFonts w:hint="eastAsia" w:ascii="Times New Roman" w:hAnsi="Times New Roman" w:eastAsia="仿宋_GB2312"/>
          <w:sz w:val="24"/>
          <w:lang w:eastAsia="zh-CN" w:bidi="ar"/>
        </w:rPr>
        <w:t>2025-2027年度意向地块拿地方案和概念方案设计</w:t>
      </w:r>
      <w:r>
        <w:rPr>
          <w:rFonts w:hint="eastAsia" w:ascii="Times New Roman" w:hAnsi="Times New Roman" w:eastAsia="仿宋_GB2312"/>
          <w:sz w:val="24"/>
          <w:lang w:bidi="ar"/>
        </w:rPr>
        <w:t>合同》，现根据</w:t>
      </w:r>
      <w:r>
        <w:rPr>
          <w:rFonts w:hint="eastAsia" w:ascii="Times New Roman" w:hAnsi="Times New Roman" w:eastAsia="仿宋_GB2312"/>
          <w:sz w:val="24"/>
          <w:lang w:eastAsia="zh-CN" w:bidi="ar"/>
        </w:rPr>
        <w:t>合同</w:t>
      </w:r>
      <w:r>
        <w:rPr>
          <w:rFonts w:hint="eastAsia" w:ascii="Times New Roman" w:hAnsi="Times New Roman" w:eastAsia="仿宋_GB2312"/>
          <w:sz w:val="24"/>
          <w:lang w:bidi="ar"/>
        </w:rPr>
        <w:t>约定</w:t>
      </w:r>
      <w:r>
        <w:rPr>
          <w:rFonts w:hint="eastAsia" w:ascii="Times New Roman" w:hAnsi="Times New Roman" w:eastAsia="仿宋_GB2312"/>
          <w:sz w:val="24"/>
          <w:lang w:val="en-US" w:eastAsia="zh-CN" w:bidi="ar"/>
        </w:rPr>
        <w:t>请</w:t>
      </w:r>
      <w:r>
        <w:rPr>
          <w:rFonts w:hint="eastAsia" w:ascii="Times New Roman" w:hAnsi="Times New Roman" w:eastAsia="仿宋_GB2312"/>
          <w:sz w:val="24"/>
          <w:lang w:bidi="ar"/>
        </w:rPr>
        <w:t>贵司开展下述项目的</w:t>
      </w:r>
      <w:r>
        <w:rPr>
          <w:rFonts w:hint="eastAsia" w:ascii="Times New Roman" w:hAnsi="Times New Roman" w:eastAsia="仿宋_GB2312"/>
          <w:sz w:val="24"/>
          <w:lang w:val="en-US" w:eastAsia="zh-CN" w:bidi="ar"/>
        </w:rPr>
        <w:t>方案</w:t>
      </w:r>
      <w:r>
        <w:rPr>
          <w:rFonts w:hint="eastAsia" w:ascii="Times New Roman" w:hAnsi="Times New Roman" w:eastAsia="仿宋_GB2312"/>
          <w:sz w:val="24"/>
          <w:lang w:bidi="ar"/>
        </w:rPr>
        <w:t>设计工作，具体内容如下：</w:t>
      </w:r>
    </w:p>
    <w:tbl>
      <w:tblPr>
        <w:tblStyle w:val="21"/>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150"/>
        <w:gridCol w:w="2012"/>
        <w:gridCol w:w="713"/>
      </w:tblGrid>
      <w:tr w14:paraId="286B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noWrap w:val="0"/>
            <w:vAlign w:val="center"/>
          </w:tcPr>
          <w:p w14:paraId="6F649E7D">
            <w:pPr>
              <w:spacing w:line="560" w:lineRule="exact"/>
              <w:jc w:val="center"/>
              <w:rPr>
                <w:rFonts w:hint="eastAsia" w:ascii="Times New Roman" w:hAnsi="Times New Roman" w:eastAsia="仿宋_GB2312"/>
                <w:sz w:val="24"/>
                <w:lang w:bidi="ar"/>
              </w:rPr>
            </w:pPr>
            <w:r>
              <w:rPr>
                <w:rFonts w:hint="eastAsia" w:ascii="Times New Roman" w:hAnsi="Times New Roman" w:eastAsia="仿宋_GB2312"/>
                <w:sz w:val="24"/>
                <w:lang w:bidi="ar"/>
              </w:rPr>
              <w:t>序号</w:t>
            </w:r>
          </w:p>
        </w:tc>
        <w:tc>
          <w:tcPr>
            <w:tcW w:w="5150" w:type="dxa"/>
            <w:shd w:val="clear" w:color="auto" w:fill="auto"/>
            <w:noWrap w:val="0"/>
            <w:vAlign w:val="center"/>
          </w:tcPr>
          <w:p w14:paraId="0BE65721">
            <w:pPr>
              <w:spacing w:line="560" w:lineRule="exact"/>
              <w:jc w:val="center"/>
              <w:rPr>
                <w:rFonts w:hint="default" w:ascii="Times New Roman" w:hAnsi="Times New Roman" w:eastAsia="仿宋_GB2312"/>
                <w:sz w:val="24"/>
                <w:lang w:val="en-US" w:eastAsia="zh-CN" w:bidi="ar"/>
              </w:rPr>
            </w:pPr>
            <w:r>
              <w:rPr>
                <w:rFonts w:hint="eastAsia" w:ascii="Times New Roman" w:hAnsi="Times New Roman" w:eastAsia="仿宋_GB2312"/>
                <w:sz w:val="24"/>
                <w:lang w:val="en-US" w:eastAsia="zh-CN" w:bidi="ar"/>
              </w:rPr>
              <w:t>项目名称</w:t>
            </w:r>
          </w:p>
        </w:tc>
        <w:tc>
          <w:tcPr>
            <w:tcW w:w="2012" w:type="dxa"/>
            <w:shd w:val="clear" w:color="auto" w:fill="auto"/>
            <w:noWrap w:val="0"/>
            <w:vAlign w:val="center"/>
          </w:tcPr>
          <w:p w14:paraId="6A7A5619">
            <w:pPr>
              <w:spacing w:line="560" w:lineRule="exact"/>
              <w:jc w:val="center"/>
              <w:rPr>
                <w:rFonts w:ascii="Times New Roman" w:hAnsi="Times New Roman" w:eastAsia="仿宋_GB2312"/>
                <w:sz w:val="24"/>
                <w:lang w:bidi="ar"/>
              </w:rPr>
            </w:pPr>
            <w:r>
              <w:rPr>
                <w:rFonts w:hint="eastAsia" w:ascii="Times New Roman" w:hAnsi="Times New Roman" w:eastAsia="仿宋_GB2312"/>
                <w:sz w:val="24"/>
                <w:lang w:val="en-US" w:eastAsia="zh-CN" w:bidi="ar"/>
              </w:rPr>
              <w:t>方案</w:t>
            </w:r>
            <w:r>
              <w:rPr>
                <w:rFonts w:hint="eastAsia" w:ascii="Times New Roman" w:hAnsi="Times New Roman" w:eastAsia="仿宋_GB2312"/>
                <w:sz w:val="24"/>
                <w:lang w:bidi="ar"/>
              </w:rPr>
              <w:t>设计类型</w:t>
            </w:r>
          </w:p>
        </w:tc>
        <w:tc>
          <w:tcPr>
            <w:tcW w:w="713" w:type="dxa"/>
            <w:shd w:val="clear" w:color="auto" w:fill="auto"/>
            <w:noWrap w:val="0"/>
            <w:vAlign w:val="center"/>
          </w:tcPr>
          <w:p w14:paraId="310E25C0">
            <w:pPr>
              <w:spacing w:line="560" w:lineRule="exact"/>
              <w:jc w:val="center"/>
              <w:rPr>
                <w:rFonts w:hint="eastAsia" w:ascii="Times New Roman" w:hAnsi="Times New Roman" w:eastAsia="仿宋_GB2312"/>
                <w:sz w:val="24"/>
                <w:lang w:bidi="ar"/>
              </w:rPr>
            </w:pPr>
            <w:r>
              <w:rPr>
                <w:rFonts w:hint="eastAsia" w:ascii="Times New Roman" w:hAnsi="Times New Roman" w:eastAsia="仿宋_GB2312"/>
                <w:sz w:val="24"/>
                <w:lang w:bidi="ar"/>
              </w:rPr>
              <w:t>备注</w:t>
            </w:r>
          </w:p>
        </w:tc>
      </w:tr>
      <w:tr w14:paraId="75DF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08" w:type="dxa"/>
            <w:shd w:val="clear" w:color="auto" w:fill="auto"/>
            <w:noWrap w:val="0"/>
            <w:vAlign w:val="center"/>
          </w:tcPr>
          <w:p w14:paraId="092C4AA2">
            <w:pPr>
              <w:spacing w:line="560" w:lineRule="exact"/>
              <w:jc w:val="center"/>
              <w:rPr>
                <w:rFonts w:hint="eastAsia" w:ascii="Times New Roman" w:hAnsi="Times New Roman" w:eastAsia="仿宋_GB2312"/>
                <w:sz w:val="24"/>
                <w:lang w:bidi="ar"/>
              </w:rPr>
            </w:pPr>
            <w:r>
              <w:rPr>
                <w:rFonts w:hint="eastAsia" w:ascii="Times New Roman" w:hAnsi="Times New Roman" w:eastAsia="仿宋_GB2312"/>
                <w:sz w:val="24"/>
                <w:lang w:bidi="ar"/>
              </w:rPr>
              <w:t>1</w:t>
            </w:r>
          </w:p>
        </w:tc>
        <w:tc>
          <w:tcPr>
            <w:tcW w:w="5150" w:type="dxa"/>
            <w:shd w:val="clear" w:color="auto" w:fill="auto"/>
            <w:noWrap w:val="0"/>
            <w:vAlign w:val="center"/>
          </w:tcPr>
          <w:p w14:paraId="49FDC88D">
            <w:pPr>
              <w:spacing w:line="560" w:lineRule="exact"/>
              <w:jc w:val="center"/>
              <w:rPr>
                <w:rFonts w:hint="eastAsia" w:ascii="Times New Roman" w:hAnsi="Times New Roman" w:eastAsia="仿宋_GB2312"/>
                <w:sz w:val="24"/>
                <w:lang w:bidi="ar"/>
              </w:rPr>
            </w:pPr>
          </w:p>
        </w:tc>
        <w:tc>
          <w:tcPr>
            <w:tcW w:w="2012" w:type="dxa"/>
            <w:shd w:val="clear" w:color="auto" w:fill="auto"/>
            <w:noWrap w:val="0"/>
            <w:vAlign w:val="center"/>
          </w:tcPr>
          <w:p w14:paraId="700A18F2">
            <w:pPr>
              <w:spacing w:line="560" w:lineRule="exact"/>
              <w:jc w:val="center"/>
              <w:rPr>
                <w:rFonts w:hint="default" w:ascii="仿宋_GB2312" w:hAnsi="宋体" w:eastAsia="仿宋_GB2312"/>
                <w:sz w:val="24"/>
                <w:lang w:val="en-US" w:eastAsia="zh-CN" w:bidi="ar"/>
              </w:rPr>
            </w:pPr>
            <w:r>
              <w:rPr>
                <w:rFonts w:hint="eastAsia" w:ascii="仿宋_GB2312" w:hAnsi="仿宋_GB2312" w:eastAsia="仿宋_GB2312" w:cs="仿宋_GB2312"/>
                <w:sz w:val="24"/>
                <w:u w:val="single"/>
                <w:lang w:bidi="ar"/>
              </w:rPr>
              <w:t>□</w:t>
            </w:r>
            <w:r>
              <w:rPr>
                <w:rFonts w:hint="eastAsia" w:ascii="仿宋_GB2312" w:hAnsi="仿宋_GB2312" w:eastAsia="仿宋_GB2312" w:cs="仿宋_GB2312"/>
                <w:sz w:val="24"/>
                <w:u w:val="single"/>
                <w:lang w:val="en-US" w:eastAsia="zh-CN" w:bidi="ar"/>
              </w:rPr>
              <w:t>拿地方案设计</w:t>
            </w:r>
          </w:p>
          <w:p w14:paraId="29D98F38">
            <w:pPr>
              <w:spacing w:line="560" w:lineRule="exact"/>
              <w:jc w:val="center"/>
              <w:rPr>
                <w:rFonts w:hint="default" w:ascii="Times New Roman" w:hAnsi="Times New Roman" w:eastAsia="仿宋_GB2312"/>
                <w:sz w:val="24"/>
                <w:lang w:val="en-US" w:eastAsia="zh-CN" w:bidi="ar"/>
              </w:rPr>
            </w:pPr>
            <w:r>
              <w:rPr>
                <w:rFonts w:hint="eastAsia" w:ascii="仿宋_GB2312" w:hAnsi="仿宋_GB2312" w:eastAsia="仿宋_GB2312" w:cs="仿宋_GB2312"/>
                <w:sz w:val="24"/>
                <w:u w:val="single"/>
                <w:lang w:bidi="ar"/>
              </w:rPr>
              <w:sym w:font="Wingdings 2" w:char="00A3"/>
            </w:r>
            <w:r>
              <w:rPr>
                <w:rFonts w:hint="eastAsia" w:ascii="仿宋_GB2312" w:hAnsi="宋体" w:eastAsia="仿宋_GB2312"/>
                <w:sz w:val="24"/>
                <w:u w:val="single"/>
                <w:lang w:val="en-US" w:eastAsia="zh-CN" w:bidi="ar"/>
              </w:rPr>
              <w:t>概念方案设计</w:t>
            </w:r>
          </w:p>
        </w:tc>
        <w:tc>
          <w:tcPr>
            <w:tcW w:w="713" w:type="dxa"/>
            <w:shd w:val="clear" w:color="auto" w:fill="auto"/>
            <w:noWrap w:val="0"/>
            <w:vAlign w:val="center"/>
          </w:tcPr>
          <w:p w14:paraId="06A23A17">
            <w:pPr>
              <w:spacing w:line="560" w:lineRule="exact"/>
              <w:jc w:val="center"/>
              <w:rPr>
                <w:rFonts w:hint="eastAsia" w:ascii="Times New Roman" w:hAnsi="Times New Roman" w:eastAsia="仿宋_GB2312"/>
                <w:sz w:val="24"/>
                <w:lang w:bidi="ar"/>
              </w:rPr>
            </w:pPr>
          </w:p>
        </w:tc>
      </w:tr>
      <w:tr w14:paraId="54FD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8" w:type="dxa"/>
            <w:shd w:val="clear" w:color="auto" w:fill="auto"/>
            <w:noWrap w:val="0"/>
            <w:vAlign w:val="center"/>
          </w:tcPr>
          <w:p w14:paraId="5AA14F90">
            <w:pPr>
              <w:spacing w:line="560" w:lineRule="exact"/>
              <w:jc w:val="center"/>
              <w:rPr>
                <w:rFonts w:hint="eastAsia" w:ascii="Times New Roman" w:hAnsi="Times New Roman" w:eastAsia="仿宋_GB2312"/>
                <w:sz w:val="24"/>
                <w:lang w:bidi="ar"/>
              </w:rPr>
            </w:pPr>
            <w:r>
              <w:rPr>
                <w:rFonts w:hint="eastAsia" w:ascii="Times New Roman" w:hAnsi="Times New Roman" w:eastAsia="仿宋_GB2312"/>
                <w:sz w:val="24"/>
                <w:lang w:bidi="ar"/>
              </w:rPr>
              <w:t>2</w:t>
            </w:r>
          </w:p>
        </w:tc>
        <w:tc>
          <w:tcPr>
            <w:tcW w:w="5150" w:type="dxa"/>
            <w:shd w:val="clear" w:color="auto" w:fill="auto"/>
            <w:noWrap w:val="0"/>
            <w:vAlign w:val="center"/>
          </w:tcPr>
          <w:p w14:paraId="7644D24F">
            <w:pPr>
              <w:spacing w:line="560" w:lineRule="exact"/>
              <w:jc w:val="center"/>
              <w:rPr>
                <w:rFonts w:ascii="Times New Roman" w:hAnsi="Times New Roman" w:eastAsia="仿宋_GB2312"/>
                <w:sz w:val="24"/>
                <w:lang w:bidi="ar"/>
              </w:rPr>
            </w:pPr>
            <w:r>
              <w:rPr>
                <w:rFonts w:hint="eastAsia" w:ascii="Times New Roman" w:hAnsi="Times New Roman" w:eastAsia="仿宋_GB2312"/>
                <w:sz w:val="24"/>
                <w:lang w:bidi="ar"/>
              </w:rPr>
              <w:t>................</w:t>
            </w:r>
          </w:p>
        </w:tc>
        <w:tc>
          <w:tcPr>
            <w:tcW w:w="2012" w:type="dxa"/>
            <w:shd w:val="clear" w:color="auto" w:fill="auto"/>
            <w:noWrap w:val="0"/>
            <w:vAlign w:val="center"/>
          </w:tcPr>
          <w:p w14:paraId="301DB2BF">
            <w:pPr>
              <w:spacing w:line="560" w:lineRule="exact"/>
              <w:jc w:val="center"/>
              <w:rPr>
                <w:rFonts w:hint="eastAsia" w:ascii="Times New Roman" w:hAnsi="Times New Roman" w:eastAsia="仿宋_GB2312"/>
                <w:sz w:val="24"/>
                <w:lang w:bidi="ar"/>
              </w:rPr>
            </w:pPr>
          </w:p>
        </w:tc>
        <w:tc>
          <w:tcPr>
            <w:tcW w:w="713" w:type="dxa"/>
            <w:shd w:val="clear" w:color="auto" w:fill="auto"/>
            <w:noWrap w:val="0"/>
            <w:vAlign w:val="center"/>
          </w:tcPr>
          <w:p w14:paraId="359A1F6D">
            <w:pPr>
              <w:spacing w:line="560" w:lineRule="exact"/>
              <w:jc w:val="center"/>
              <w:rPr>
                <w:rFonts w:hint="eastAsia" w:ascii="Times New Roman" w:hAnsi="Times New Roman" w:eastAsia="仿宋_GB2312"/>
                <w:sz w:val="24"/>
                <w:lang w:bidi="ar"/>
              </w:rPr>
            </w:pPr>
          </w:p>
        </w:tc>
      </w:tr>
    </w:tbl>
    <w:p w14:paraId="1B0D6DD8">
      <w:pPr>
        <w:tabs>
          <w:tab w:val="left" w:pos="709"/>
          <w:tab w:val="left" w:pos="851"/>
        </w:tabs>
        <w:adjustRightInd w:val="0"/>
        <w:snapToGrid w:val="0"/>
        <w:spacing w:line="440" w:lineRule="exact"/>
        <w:ind w:firstLine="480" w:firstLineChars="200"/>
        <w:textAlignment w:val="baseline"/>
        <w:rPr>
          <w:rFonts w:ascii="Times New Roman" w:hAnsi="Times New Roman" w:eastAsia="仿宋_GB2312"/>
          <w:sz w:val="32"/>
          <w:szCs w:val="32"/>
          <w:lang w:bidi="ar"/>
        </w:rPr>
      </w:pPr>
      <w:r>
        <w:rPr>
          <w:rFonts w:hint="eastAsia" w:ascii="Times New Roman" w:hAnsi="Times New Roman" w:eastAsia="仿宋_GB2312"/>
          <w:sz w:val="24"/>
          <w:lang w:bidi="ar"/>
        </w:rPr>
        <w:t>上述项目相关资料已随</w:t>
      </w:r>
      <w:r>
        <w:rPr>
          <w:rFonts w:hint="eastAsia" w:ascii="Times New Roman" w:hAnsi="Times New Roman" w:eastAsia="仿宋_GB2312"/>
          <w:sz w:val="24"/>
          <w:lang w:val="en-US" w:eastAsia="zh-CN" w:bidi="ar"/>
        </w:rPr>
        <w:t>设计通知书</w:t>
      </w:r>
      <w:r>
        <w:rPr>
          <w:rFonts w:hint="eastAsia" w:ascii="Times New Roman" w:hAnsi="Times New Roman" w:eastAsia="仿宋_GB2312"/>
          <w:sz w:val="24"/>
          <w:lang w:bidi="ar"/>
        </w:rPr>
        <w:t>同步提供贵司，请贵司组织人员按《</w:t>
      </w:r>
      <w:r>
        <w:rPr>
          <w:rFonts w:hint="eastAsia" w:ascii="Times New Roman" w:hAnsi="Times New Roman" w:eastAsia="仿宋_GB2312"/>
          <w:sz w:val="24"/>
          <w:lang w:eastAsia="zh-CN" w:bidi="ar"/>
        </w:rPr>
        <w:t>2025-2027年度意向地块拿地方案和概念方案设计</w:t>
      </w:r>
      <w:r>
        <w:rPr>
          <w:rFonts w:hint="eastAsia" w:ascii="Times New Roman" w:hAnsi="Times New Roman" w:eastAsia="仿宋_GB2312"/>
          <w:sz w:val="24"/>
          <w:lang w:bidi="ar"/>
        </w:rPr>
        <w:t>合同》约定时间、要求完成</w:t>
      </w:r>
      <w:r>
        <w:rPr>
          <w:rFonts w:hint="eastAsia" w:ascii="Times New Roman" w:hAnsi="Times New Roman" w:eastAsia="仿宋_GB2312"/>
          <w:sz w:val="24"/>
          <w:lang w:val="en-US" w:eastAsia="zh-CN" w:bidi="ar"/>
        </w:rPr>
        <w:t>方案</w:t>
      </w:r>
      <w:r>
        <w:rPr>
          <w:rFonts w:hint="eastAsia" w:ascii="Times New Roman" w:hAnsi="Times New Roman" w:eastAsia="仿宋_GB2312"/>
          <w:sz w:val="24"/>
          <w:lang w:bidi="ar"/>
        </w:rPr>
        <w:t>设计工作。</w:t>
      </w:r>
      <w:r>
        <w:rPr>
          <w:rFonts w:hint="eastAsia" w:ascii="Times New Roman" w:hAnsi="Times New Roman" w:eastAsia="仿宋_GB2312"/>
          <w:sz w:val="32"/>
          <w:szCs w:val="32"/>
          <w:lang w:bidi="ar"/>
        </w:rPr>
        <w:t xml:space="preserve"> </w:t>
      </w:r>
    </w:p>
    <w:p w14:paraId="5D65D784">
      <w:pPr>
        <w:tabs>
          <w:tab w:val="left" w:pos="709"/>
          <w:tab w:val="left" w:pos="851"/>
        </w:tabs>
        <w:adjustRightInd w:val="0"/>
        <w:snapToGrid w:val="0"/>
        <w:spacing w:line="440" w:lineRule="exact"/>
        <w:ind w:firstLine="480" w:firstLineChars="200"/>
        <w:jc w:val="left"/>
        <w:textAlignment w:val="baseline"/>
        <w:rPr>
          <w:rFonts w:hint="eastAsia" w:ascii="Times New Roman" w:hAnsi="Times New Roman" w:eastAsia="仿宋_GB2312"/>
          <w:sz w:val="24"/>
          <w:lang w:bidi="ar"/>
        </w:rPr>
      </w:pPr>
    </w:p>
    <w:p w14:paraId="6C39172C">
      <w:pPr>
        <w:tabs>
          <w:tab w:val="left" w:pos="709"/>
          <w:tab w:val="left" w:pos="851"/>
        </w:tabs>
        <w:adjustRightInd w:val="0"/>
        <w:snapToGrid w:val="0"/>
        <w:spacing w:line="440" w:lineRule="exact"/>
        <w:ind w:firstLine="480" w:firstLineChars="200"/>
        <w:jc w:val="left"/>
        <w:textAlignment w:val="baseline"/>
        <w:rPr>
          <w:rFonts w:hint="eastAsia" w:ascii="Times New Roman" w:hAnsi="Times New Roman" w:eastAsia="仿宋_GB2312"/>
          <w:sz w:val="24"/>
          <w:lang w:bidi="ar"/>
        </w:rPr>
      </w:pPr>
    </w:p>
    <w:p w14:paraId="67F9A91C">
      <w:pPr>
        <w:tabs>
          <w:tab w:val="left" w:pos="709"/>
          <w:tab w:val="left" w:pos="851"/>
        </w:tabs>
        <w:adjustRightInd w:val="0"/>
        <w:snapToGrid w:val="0"/>
        <w:spacing w:line="440" w:lineRule="exact"/>
        <w:ind w:firstLine="480" w:firstLineChars="200"/>
        <w:jc w:val="left"/>
        <w:textAlignment w:val="baseline"/>
        <w:rPr>
          <w:rFonts w:hint="eastAsia" w:ascii="Times New Roman" w:hAnsi="Times New Roman" w:eastAsia="仿宋_GB2312"/>
          <w:sz w:val="24"/>
          <w:lang w:bidi="ar"/>
        </w:rPr>
      </w:pPr>
    </w:p>
    <w:p w14:paraId="7DF97357">
      <w:pPr>
        <w:tabs>
          <w:tab w:val="left" w:pos="709"/>
          <w:tab w:val="left" w:pos="851"/>
        </w:tabs>
        <w:adjustRightInd w:val="0"/>
        <w:snapToGrid w:val="0"/>
        <w:spacing w:line="440" w:lineRule="exact"/>
        <w:ind w:firstLine="4320" w:firstLineChars="1800"/>
        <w:textAlignment w:val="baseline"/>
        <w:rPr>
          <w:rFonts w:hint="eastAsia" w:ascii="Times New Roman" w:hAnsi="Times New Roman" w:eastAsia="仿宋_GB2312"/>
          <w:sz w:val="24"/>
          <w:lang w:eastAsia="zh-CN" w:bidi="ar"/>
        </w:rPr>
      </w:pPr>
      <w:r>
        <w:rPr>
          <w:rFonts w:hint="eastAsia" w:ascii="Times New Roman" w:hAnsi="Times New Roman" w:eastAsia="仿宋_GB2312"/>
          <w:sz w:val="24"/>
          <w:lang w:eastAsia="zh-CN" w:bidi="ar"/>
        </w:rPr>
        <w:t>委托人：上海迈信房地产开发有限公司</w:t>
      </w:r>
    </w:p>
    <w:p w14:paraId="797BF19C">
      <w:pPr>
        <w:tabs>
          <w:tab w:val="left" w:pos="709"/>
          <w:tab w:val="left" w:pos="851"/>
        </w:tabs>
        <w:adjustRightInd w:val="0"/>
        <w:snapToGrid w:val="0"/>
        <w:spacing w:line="560" w:lineRule="exact"/>
        <w:ind w:firstLine="5520" w:firstLineChars="2300"/>
        <w:jc w:val="left"/>
        <w:textAlignment w:val="baseline"/>
        <w:rPr>
          <w:rFonts w:hint="eastAsia" w:ascii="Times New Roman" w:hAnsi="Times New Roman" w:eastAsia="仿宋_GB2312"/>
          <w:color w:val="000000"/>
          <w:sz w:val="24"/>
          <w:lang w:bidi="ar"/>
        </w:rPr>
      </w:pPr>
      <w:r>
        <w:rPr>
          <w:rFonts w:hint="eastAsia" w:ascii="Times New Roman" w:hAnsi="Times New Roman" w:eastAsia="仿宋_GB2312"/>
          <w:color w:val="000000"/>
          <w:sz w:val="24"/>
          <w:lang w:bidi="ar"/>
        </w:rPr>
        <w:t xml:space="preserve"> 年   月  日</w:t>
      </w:r>
    </w:p>
    <w:p w14:paraId="4007FCA1">
      <w:pPr>
        <w:pStyle w:val="2"/>
        <w:spacing w:line="560" w:lineRule="exact"/>
        <w:ind w:firstLine="480" w:firstLineChars="200"/>
        <w:jc w:val="left"/>
        <w:rPr>
          <w:rFonts w:hint="eastAsia" w:ascii="仿宋_GB2312" w:hAnsi="黑体" w:eastAsia="仿宋_GB2312"/>
          <w:sz w:val="24"/>
        </w:rPr>
      </w:pPr>
    </w:p>
    <w:p w14:paraId="1C4205E1">
      <w:pPr>
        <w:spacing w:line="560" w:lineRule="exact"/>
        <w:ind w:firstLine="480" w:firstLineChars="200"/>
        <w:jc w:val="left"/>
        <w:rPr>
          <w:rFonts w:hint="eastAsia" w:ascii="仿宋_GB2312" w:hAnsi="黑体" w:eastAsia="仿宋_GB2312"/>
          <w:sz w:val="24"/>
        </w:rPr>
      </w:pPr>
      <w:r>
        <w:rPr>
          <w:rFonts w:hint="eastAsia" w:ascii="仿宋_GB2312" w:hAnsi="黑体" w:eastAsia="仿宋_GB2312"/>
          <w:sz w:val="24"/>
        </w:rPr>
        <w:br w:type="page"/>
      </w:r>
    </w:p>
    <w:p w14:paraId="4B953E8B">
      <w:pPr>
        <w:pStyle w:val="2"/>
        <w:spacing w:line="560" w:lineRule="exact"/>
        <w:ind w:firstLine="480" w:firstLineChars="200"/>
        <w:jc w:val="left"/>
        <w:rPr>
          <w:rFonts w:ascii="仿宋_GB2312" w:hAnsi="黑体" w:eastAsia="仿宋_GB2312"/>
          <w:sz w:val="24"/>
        </w:rPr>
      </w:pPr>
      <w:r>
        <w:rPr>
          <w:rFonts w:hint="eastAsia" w:ascii="仿宋_GB2312" w:hAnsi="黑体" w:eastAsia="仿宋_GB2312"/>
          <w:sz w:val="24"/>
        </w:rPr>
        <w:t>附件2：</w:t>
      </w:r>
    </w:p>
    <w:p w14:paraId="703D0BC4">
      <w:pPr>
        <w:pStyle w:val="2"/>
        <w:spacing w:line="560" w:lineRule="exact"/>
        <w:ind w:firstLine="480" w:firstLineChars="200"/>
        <w:jc w:val="center"/>
        <w:rPr>
          <w:rFonts w:ascii="仿宋_GB2312" w:hAnsi="黑体" w:eastAsia="仿宋_GB2312"/>
          <w:b/>
          <w:bCs/>
          <w:sz w:val="24"/>
        </w:rPr>
      </w:pPr>
      <w:r>
        <w:rPr>
          <w:rFonts w:hint="eastAsia" w:ascii="仿宋_GB2312" w:hAnsi="黑体" w:eastAsia="仿宋_GB2312"/>
          <w:b/>
          <w:bCs/>
          <w:sz w:val="24"/>
        </w:rPr>
        <w:t>廉政合同</w:t>
      </w:r>
    </w:p>
    <w:p w14:paraId="66F90DEB">
      <w:pPr>
        <w:pStyle w:val="2"/>
        <w:spacing w:line="560" w:lineRule="exact"/>
        <w:ind w:firstLine="480" w:firstLineChars="200"/>
        <w:jc w:val="left"/>
        <w:rPr>
          <w:rFonts w:ascii="仿宋_GB2312" w:hAnsi="Times New Roman" w:eastAsia="仿宋_GB2312"/>
          <w:sz w:val="24"/>
        </w:rPr>
      </w:pPr>
    </w:p>
    <w:p w14:paraId="3895B545">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为党风廉政建设，规范、约束采供双方行为，确保双方工作人员廉洁从业，</w:t>
      </w:r>
      <w:r>
        <w:rPr>
          <w:rFonts w:hint="eastAsia" w:ascii="仿宋_GB2312" w:hAnsi="Times New Roman" w:eastAsia="仿宋_GB2312"/>
          <w:sz w:val="24"/>
          <w:u w:val="single"/>
          <w:lang w:val="en-US" w:eastAsia="zh-CN"/>
        </w:rPr>
        <w:t>2025-2027年度意向地块拿地方案和概念方案设计</w:t>
      </w:r>
      <w:r>
        <w:rPr>
          <w:rFonts w:hint="eastAsia" w:ascii="仿宋_GB2312" w:hAnsi="Times New Roman" w:eastAsia="仿宋_GB2312"/>
          <w:sz w:val="24"/>
        </w:rPr>
        <w:t>的采购人</w:t>
      </w:r>
      <w:r>
        <w:rPr>
          <w:rFonts w:hint="eastAsia" w:ascii="仿宋_GB2312" w:hAnsi="Times New Roman" w:eastAsia="仿宋_GB2312"/>
          <w:sz w:val="24"/>
          <w:u w:val="single"/>
        </w:rPr>
        <w:t xml:space="preserve"> </w:t>
      </w:r>
      <w:r>
        <w:rPr>
          <w:rFonts w:hint="eastAsia" w:ascii="仿宋_GB2312" w:hAnsi="Times New Roman" w:eastAsia="仿宋_GB2312"/>
          <w:sz w:val="24"/>
          <w:u w:val="single"/>
          <w:lang w:val="en-US" w:eastAsia="zh-CN"/>
        </w:rPr>
        <w:t xml:space="preserve">上海迈信房地产开发有限公司 </w:t>
      </w:r>
      <w:r>
        <w:rPr>
          <w:rFonts w:hint="eastAsia" w:ascii="仿宋_GB2312" w:hAnsi="Times New Roman" w:eastAsia="仿宋_GB2312"/>
          <w:sz w:val="24"/>
        </w:rPr>
        <w:t>（以下简称甲方）与该项目的供货商</w:t>
      </w:r>
      <w:r>
        <w:rPr>
          <w:rFonts w:hint="eastAsia" w:ascii="仿宋_GB2312" w:hAnsi="Times New Roman" w:eastAsia="仿宋_GB2312"/>
          <w:sz w:val="24"/>
          <w:u w:val="single"/>
        </w:rPr>
        <w:t xml:space="preserve">         </w:t>
      </w:r>
      <w:r>
        <w:rPr>
          <w:rFonts w:hint="eastAsia" w:ascii="仿宋_GB2312" w:hAnsi="Times New Roman" w:eastAsia="仿宋_GB2312"/>
          <w:sz w:val="24"/>
        </w:rPr>
        <w:t>（以下简称乙方），特订立如下合同。</w:t>
      </w:r>
    </w:p>
    <w:p w14:paraId="1487F696">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1.甲乙双方的权利和义务</w:t>
      </w:r>
    </w:p>
    <w:p w14:paraId="5BB2977F">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（1）严格遵守党的政策和国家有关法律法规的有关规定。</w:t>
      </w:r>
    </w:p>
    <w:p w14:paraId="7E680E92">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（2）严格执行货物类采购合同文件，自觉按合同办事。</w:t>
      </w:r>
    </w:p>
    <w:p w14:paraId="6F8C779D">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（3）双方的业务活动坚持公开、公正、诚信、透明的原则（法律认定的商业秘密和合同文件另有规定除外），不得损害国家和集体利益。</w:t>
      </w:r>
    </w:p>
    <w:p w14:paraId="4FB28411">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（4）建立健全廉政制度，开展廉政教育和廉洁文化建设，公布举报电话，监督并认真查处违规违纪违法行为。</w:t>
      </w:r>
    </w:p>
    <w:p w14:paraId="07C9E9B4">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（5）发现对方在业务活动中有违反廉政规定的行为，有及时提醒对方纠正的权利和义务。</w:t>
      </w:r>
    </w:p>
    <w:p w14:paraId="45236E77">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（6）发现对方严重违反本合同义务条款的行为，有向有关部门举报、建议给予处理并要求告知处理结果的权利。</w:t>
      </w:r>
    </w:p>
    <w:p w14:paraId="361A5764">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2.甲方的义务</w:t>
      </w:r>
    </w:p>
    <w:p w14:paraId="10AD9F7C">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（1）甲方及其工作人员不得利用职务之便索要或接受乙方的礼品、礼金、消费卡和有价证券、股权、其他金融产品等财物。</w:t>
      </w:r>
    </w:p>
    <w:p w14:paraId="78BE4EE8">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（2）甲方及其工作人员不得在利用职务之便为乙方谋取利益之前或之后，约定在其离职后收受乙方财物，并在离职后收受。</w:t>
      </w:r>
    </w:p>
    <w:p w14:paraId="202E95FE">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（3）甲方及其工作人员不得在乙方报销应由甲方或个人支付的费用等。</w:t>
      </w:r>
    </w:p>
    <w:p w14:paraId="39BD4C0A">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（4）甲方及其工作人员不得要求或者接受乙方可能影响公正执行公务的宴请以及旅游、健身、娱乐等活动安排，不得要求和接受乙方提供的交通工具、通讯工具、高档办公用品等。</w:t>
      </w:r>
    </w:p>
    <w:p w14:paraId="3FCA662F">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2905BF8">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 xml:space="preserve">（6）甲方及其工作人员不得要求乙方购买合同规定外的材料和设备。    </w:t>
      </w:r>
    </w:p>
    <w:p w14:paraId="3FE5B5C3">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（7）甲方及其工作人员不得有其他可能影响廉洁从业的行为。</w:t>
      </w:r>
    </w:p>
    <w:p w14:paraId="0F5BFF70">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3.乙方义务</w:t>
      </w:r>
    </w:p>
    <w:p w14:paraId="37D97746">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（1）乙方及其工作人员不得以任何形式向甲方及其工作人员行贿或馈赠礼品、礼金、消费卡和有价证券、股权、其他金融产品等财物，以及回扣、好处费、感谢费等。</w:t>
      </w:r>
    </w:p>
    <w:p w14:paraId="4CDFAAF5">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（2）乙方及其工作人员不得与甲方及其工作人员约定，甲方及其工作人员利用职务之便为乙方谋取利益，乙方在其离职后给予财物。</w:t>
      </w:r>
    </w:p>
    <w:p w14:paraId="26C0B79B">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（3）乙方不得以任何名义为甲方及其工作人员报销由甲方单位或个人支付的任何费用。</w:t>
      </w:r>
    </w:p>
    <w:p w14:paraId="2086BBE1">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（4）乙方及其工作人员不得以任何理由邀请甲方工作人员参与可能影响公正执行公务的宴请以及旅游、健身、娱乐等活动。不得为甲方单位和个人购置或提供通讯工具、交通工具和高档办公用品等。</w:t>
      </w:r>
    </w:p>
    <w:p w14:paraId="275B0EAA">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（5）乙方及其工作人员不得为甲方工作人员住房装修、婚丧嫁娶、出国出境、旅游等提供方便；不得为甲方工作人员的特定关系人以安排工作为名，使其不实际工作却获取薪酬。</w:t>
      </w:r>
    </w:p>
    <w:p w14:paraId="501E4DE3">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（6）甲方及其工作人员不得有其他可能影响廉洁从业的行为。</w:t>
      </w:r>
    </w:p>
    <w:p w14:paraId="370071DD">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4.违约责任</w:t>
      </w:r>
    </w:p>
    <w:p w14:paraId="1BA39C6C">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（1）甲方及其工作人员违反本合同第1、2条，按管理权限，依据有关规定给予党纪政务处分和组织处理；涉嫌犯罪的，移交司法机关追究刑事责任；给乙方单位造成经济损失的，应予以赔偿。</w:t>
      </w:r>
    </w:p>
    <w:p w14:paraId="7040D83F">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（2）乙方及其工作人员违反本合同第1、3条，按管理权限，依据有关规定，给予相关处理；给甲方单位造成经济损失的，应予以赔偿。</w:t>
      </w:r>
    </w:p>
    <w:p w14:paraId="62989CF7">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5.本合同有效期为甲乙双方签署之日起至该供货合同履行完毕后止。</w:t>
      </w:r>
    </w:p>
    <w:p w14:paraId="4044AF0E">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6.本合同作为</w:t>
      </w:r>
      <w:r>
        <w:rPr>
          <w:rFonts w:hint="eastAsia" w:ascii="仿宋_GB2312" w:hAnsi="Times New Roman" w:eastAsia="仿宋_GB2312"/>
          <w:sz w:val="24"/>
          <w:u w:val="single"/>
        </w:rPr>
        <w:t xml:space="preserve"> </w:t>
      </w:r>
      <w:r>
        <w:rPr>
          <w:rFonts w:hint="eastAsia" w:ascii="仿宋_GB2312" w:hAnsi="Times New Roman" w:eastAsia="仿宋_GB2312"/>
          <w:sz w:val="24"/>
          <w:u w:val="single"/>
          <w:lang w:val="en-US" w:eastAsia="zh-CN"/>
        </w:rPr>
        <w:t>2025-2027年度意向地块拿地方案和概念方案设计</w:t>
      </w:r>
      <w:r>
        <w:rPr>
          <w:rFonts w:hint="eastAsia" w:ascii="仿宋_GB2312" w:hAnsi="Times New Roman" w:eastAsia="仿宋_GB2312"/>
          <w:sz w:val="24"/>
          <w:u w:val="single"/>
        </w:rPr>
        <w:t xml:space="preserve"> </w:t>
      </w:r>
      <w:r>
        <w:rPr>
          <w:rFonts w:hint="eastAsia" w:ascii="仿宋_GB2312" w:hAnsi="Times New Roman" w:eastAsia="仿宋_GB2312"/>
          <w:sz w:val="24"/>
        </w:rPr>
        <w:t>（合同文件名称）的附件，与采购合同具有同等的法律效力，经合同双方签署立即生效。</w:t>
      </w:r>
    </w:p>
    <w:p w14:paraId="6E4C843E">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7.本合同一式陆份，由甲方执肆份，乙方执贰份。</w:t>
      </w:r>
    </w:p>
    <w:p w14:paraId="30968C70">
      <w:pPr>
        <w:pStyle w:val="2"/>
        <w:spacing w:line="560" w:lineRule="exact"/>
        <w:ind w:firstLine="480" w:firstLineChars="200"/>
        <w:jc w:val="left"/>
        <w:rPr>
          <w:rFonts w:ascii="仿宋_GB2312" w:hAnsi="Times New Roman" w:eastAsia="仿宋_GB2312"/>
          <w:sz w:val="24"/>
        </w:rPr>
      </w:pPr>
    </w:p>
    <w:p w14:paraId="7918B349">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甲方单位：（盖章）                   乙方单位：（盖章）</w:t>
      </w:r>
    </w:p>
    <w:p w14:paraId="70170666">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法定代表人：                        法定代表人：</w:t>
      </w:r>
    </w:p>
    <w:p w14:paraId="0804494D">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或                                  或</w:t>
      </w:r>
    </w:p>
    <w:p w14:paraId="29F18F2D">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 xml:space="preserve">其授权的代理人：                    其授权的代理人：          </w:t>
      </w:r>
    </w:p>
    <w:p w14:paraId="201E47B2">
      <w:pPr>
        <w:pStyle w:val="2"/>
        <w:spacing w:line="560" w:lineRule="exact"/>
        <w:ind w:firstLine="480" w:firstLineChars="200"/>
        <w:jc w:val="left"/>
        <w:rPr>
          <w:rFonts w:hint="eastAsia" w:ascii="仿宋_GB2312" w:hAnsi="Times New Roman" w:eastAsia="仿宋_GB2312"/>
          <w:sz w:val="24"/>
        </w:rPr>
      </w:pPr>
      <w:r>
        <w:rPr>
          <w:rFonts w:hint="eastAsia" w:ascii="仿宋_GB2312" w:hAnsi="Times New Roman" w:eastAsia="仿宋_GB2312"/>
          <w:sz w:val="24"/>
        </w:rPr>
        <w:t>年   月   日                        年   月   日</w:t>
      </w:r>
    </w:p>
    <w:p w14:paraId="72DD2BA3">
      <w:pPr>
        <w:rPr>
          <w:rFonts w:hint="eastAsia" w:ascii="仿宋_GB2312" w:hAnsi="Times New Roman" w:eastAsia="仿宋_GB2312"/>
          <w:sz w:val="24"/>
        </w:rPr>
      </w:pPr>
      <w:r>
        <w:rPr>
          <w:rFonts w:hint="eastAsia" w:ascii="仿宋_GB2312" w:hAnsi="Times New Roman" w:eastAsia="仿宋_GB2312"/>
          <w:sz w:val="24"/>
        </w:rPr>
        <w:br w:type="page"/>
      </w:r>
    </w:p>
    <w:p w14:paraId="6985FED9">
      <w:pPr>
        <w:pStyle w:val="2"/>
        <w:spacing w:line="560" w:lineRule="exact"/>
        <w:ind w:firstLine="480" w:firstLineChars="200"/>
        <w:jc w:val="left"/>
        <w:rPr>
          <w:rFonts w:hint="eastAsia" w:ascii="仿宋_GB2312" w:hAnsi="Times New Roman" w:eastAsia="仿宋_GB2312"/>
          <w:sz w:val="24"/>
        </w:rPr>
      </w:pPr>
    </w:p>
    <w:p w14:paraId="23DC4C02">
      <w:pPr>
        <w:pStyle w:val="3"/>
        <w:numPr>
          <w:ilvl w:val="0"/>
          <w:numId w:val="0"/>
        </w:numPr>
        <w:spacing w:before="312" w:after="312"/>
        <w:ind w:left="402" w:leftChars="0"/>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第五章 </w:t>
      </w:r>
      <w:r>
        <w:rPr>
          <w:rFonts w:ascii="Times New Roman" w:hAnsi="Times New Roman" w:eastAsia="宋体" w:cs="Times New Roman"/>
          <w:highlight w:val="none"/>
        </w:rPr>
        <w:t>采购需求及清单</w:t>
      </w:r>
      <w:bookmarkEnd w:id="145"/>
    </w:p>
    <w:p w14:paraId="0A694408">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bookmarkStart w:id="148" w:name="_Toc10970_WPSOffice_Level1"/>
      <w:r>
        <w:rPr>
          <w:rFonts w:hint="eastAsia" w:ascii="仿宋" w:hAnsi="仿宋" w:eastAsia="仿宋" w:cs="仿宋"/>
          <w:b w:val="0"/>
          <w:bCs w:val="0"/>
          <w:highlight w:val="none"/>
          <w:lang w:bidi="ar"/>
        </w:rPr>
        <w:t>本项目采购范围为</w:t>
      </w:r>
      <w:bookmarkEnd w:id="148"/>
      <w:r>
        <w:rPr>
          <w:rFonts w:hint="eastAsia" w:ascii="仿宋" w:hAnsi="仿宋" w:eastAsia="仿宋" w:cs="仿宋"/>
          <w:b w:val="0"/>
          <w:bCs w:val="0"/>
          <w:highlight w:val="none"/>
          <w:lang w:val="en-US" w:eastAsia="zh-CN" w:bidi="ar"/>
        </w:rPr>
        <w:t>2025-2027年度意向地块拿地方案和概念方案设计</w:t>
      </w:r>
      <w:r>
        <w:rPr>
          <w:rFonts w:hint="eastAsia" w:ascii="仿宋" w:hAnsi="仿宋" w:eastAsia="仿宋" w:cs="仿宋"/>
          <w:b w:val="0"/>
          <w:bCs w:val="0"/>
          <w:highlight w:val="none"/>
          <w:lang w:bidi="ar"/>
        </w:rPr>
        <w:t>采购两类，具体要求如下：</w:t>
      </w:r>
    </w:p>
    <w:p w14:paraId="3B1B02C0">
      <w:pPr>
        <w:pStyle w:val="4"/>
        <w:numPr>
          <w:ilvl w:val="0"/>
          <w:numId w:val="0"/>
        </w:numPr>
        <w:snapToGrid w:val="0"/>
        <w:spacing w:before="120" w:after="120" w:line="240" w:lineRule="auto"/>
        <w:ind w:left="629" w:firstLine="560" w:firstLineChars="200"/>
        <w:jc w:val="left"/>
        <w:rPr>
          <w:rFonts w:hint="default" w:ascii="仿宋" w:hAnsi="仿宋" w:eastAsia="仿宋" w:cs="仿宋"/>
          <w:b w:val="0"/>
          <w:bCs w:val="0"/>
          <w:highlight w:val="none"/>
          <w:lang w:val="en-US" w:eastAsia="zh-CN" w:bidi="ar"/>
        </w:rPr>
      </w:pPr>
      <w:r>
        <w:rPr>
          <w:rFonts w:hint="eastAsia" w:ascii="仿宋" w:hAnsi="仿宋" w:eastAsia="仿宋" w:cs="仿宋"/>
          <w:b w:val="0"/>
          <w:bCs w:val="0"/>
          <w:highlight w:val="none"/>
          <w:lang w:bidi="ar"/>
        </w:rPr>
        <w:t>1、拿地</w:t>
      </w:r>
      <w:r>
        <w:rPr>
          <w:rFonts w:hint="eastAsia" w:ascii="仿宋" w:hAnsi="仿宋" w:eastAsia="仿宋" w:cs="仿宋"/>
          <w:b w:val="0"/>
          <w:bCs w:val="0"/>
          <w:highlight w:val="none"/>
          <w:lang w:val="en-US" w:eastAsia="zh-CN" w:bidi="ar"/>
        </w:rPr>
        <w:t>方案设计</w:t>
      </w:r>
    </w:p>
    <w:p w14:paraId="0D3E39AB">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bidi="ar"/>
        </w:rPr>
        <w:t>1）设计成果：</w:t>
      </w:r>
    </w:p>
    <w:p w14:paraId="4F548F88">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bidi="ar"/>
        </w:rPr>
        <w:t>①总图CAD；</w:t>
      </w:r>
    </w:p>
    <w:p w14:paraId="7D9F7A28">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bidi="ar"/>
        </w:rPr>
        <w:t>②主要经济技术指标。</w:t>
      </w:r>
    </w:p>
    <w:p w14:paraId="653B6D5B">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bidi="ar"/>
        </w:rPr>
        <w:t xml:space="preserve">2）成果周期： </w:t>
      </w:r>
      <w:r>
        <w:rPr>
          <w:rFonts w:hint="eastAsia" w:ascii="仿宋" w:hAnsi="仿宋" w:eastAsia="仿宋" w:cs="仿宋"/>
          <w:b w:val="0"/>
          <w:bCs w:val="0"/>
          <w:highlight w:val="none"/>
          <w:lang w:val="en-US" w:eastAsia="zh-CN" w:bidi="ar"/>
        </w:rPr>
        <w:t>7天</w:t>
      </w:r>
      <w:r>
        <w:rPr>
          <w:rFonts w:hint="eastAsia" w:ascii="仿宋" w:hAnsi="仿宋" w:eastAsia="仿宋" w:cs="仿宋"/>
          <w:b w:val="0"/>
          <w:bCs w:val="0"/>
          <w:highlight w:val="none"/>
          <w:lang w:bidi="ar"/>
        </w:rPr>
        <w:t>。</w:t>
      </w:r>
    </w:p>
    <w:p w14:paraId="3CB8FACF">
      <w:pPr>
        <w:pStyle w:val="4"/>
        <w:numPr>
          <w:ilvl w:val="0"/>
          <w:numId w:val="0"/>
        </w:numPr>
        <w:snapToGrid w:val="0"/>
        <w:spacing w:before="120" w:after="120" w:line="240" w:lineRule="auto"/>
        <w:ind w:left="629" w:firstLine="560" w:firstLineChars="200"/>
        <w:jc w:val="left"/>
        <w:rPr>
          <w:rFonts w:hint="default" w:ascii="仿宋" w:hAnsi="仿宋" w:eastAsia="仿宋" w:cs="仿宋"/>
          <w:b w:val="0"/>
          <w:bCs w:val="0"/>
          <w:highlight w:val="none"/>
          <w:lang w:val="en-US" w:eastAsia="zh-CN" w:bidi="ar"/>
        </w:rPr>
      </w:pPr>
      <w:r>
        <w:rPr>
          <w:rFonts w:hint="eastAsia" w:ascii="仿宋" w:hAnsi="仿宋" w:eastAsia="仿宋" w:cs="仿宋"/>
          <w:b w:val="0"/>
          <w:bCs w:val="0"/>
          <w:highlight w:val="none"/>
          <w:lang w:bidi="ar"/>
        </w:rPr>
        <w:t>2、</w:t>
      </w:r>
      <w:r>
        <w:rPr>
          <w:rFonts w:hint="eastAsia" w:ascii="仿宋" w:hAnsi="仿宋" w:eastAsia="仿宋" w:cs="仿宋"/>
          <w:b w:val="0"/>
          <w:bCs w:val="0"/>
          <w:highlight w:val="none"/>
          <w:lang w:val="en-US" w:eastAsia="zh-CN" w:bidi="ar"/>
        </w:rPr>
        <w:t>概念方案设计</w:t>
      </w:r>
    </w:p>
    <w:p w14:paraId="50763957">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bidi="ar"/>
        </w:rPr>
        <w:t>1）设计成果：</w:t>
      </w:r>
    </w:p>
    <w:p w14:paraId="72B47896">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val="en-US" w:eastAsia="zh-CN" w:bidi="ar"/>
        </w:rPr>
      </w:pPr>
      <w:r>
        <w:rPr>
          <w:rFonts w:hint="eastAsia" w:ascii="仿宋" w:hAnsi="仿宋" w:eastAsia="仿宋" w:cs="仿宋"/>
          <w:b w:val="0"/>
          <w:bCs w:val="0"/>
          <w:highlight w:val="none"/>
          <w:lang w:bidi="ar"/>
        </w:rPr>
        <w:t>①</w:t>
      </w:r>
      <w:r>
        <w:rPr>
          <w:rFonts w:hint="eastAsia" w:ascii="仿宋" w:hAnsi="仿宋" w:eastAsia="仿宋" w:cs="仿宋"/>
          <w:b w:val="0"/>
          <w:bCs w:val="0"/>
          <w:highlight w:val="none"/>
          <w:lang w:val="en-US" w:eastAsia="zh-CN" w:bidi="ar"/>
        </w:rPr>
        <w:t>方案设计综合说明书、区域分析、竞品分析、设计思路；</w:t>
      </w:r>
    </w:p>
    <w:p w14:paraId="532FA83A">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val="en-US" w:eastAsia="zh-CN" w:bidi="ar"/>
        </w:rPr>
      </w:pPr>
      <w:r>
        <w:rPr>
          <w:rFonts w:hint="eastAsia" w:ascii="仿宋" w:hAnsi="仿宋" w:eastAsia="仿宋" w:cs="仿宋"/>
          <w:b w:val="0"/>
          <w:bCs w:val="0"/>
          <w:highlight w:val="none"/>
          <w:lang w:bidi="ar"/>
        </w:rPr>
        <w:t>②</w:t>
      </w:r>
      <w:r>
        <w:rPr>
          <w:rFonts w:hint="eastAsia" w:ascii="仿宋" w:hAnsi="仿宋" w:eastAsia="仿宋" w:cs="仿宋"/>
          <w:b w:val="0"/>
          <w:bCs w:val="0"/>
          <w:highlight w:val="none"/>
          <w:lang w:val="en-US" w:eastAsia="zh-CN" w:bidi="ar"/>
        </w:rPr>
        <w:t>主要经济技术指标、彩色总平面图、技术总平面图；</w:t>
      </w:r>
    </w:p>
    <w:p w14:paraId="3B33C0D5">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val="en-US" w:eastAsia="zh-CN" w:bidi="ar"/>
        </w:rPr>
      </w:pPr>
      <w:r>
        <w:rPr>
          <w:rFonts w:hint="eastAsia" w:ascii="仿宋" w:hAnsi="仿宋" w:eastAsia="仿宋" w:cs="仿宋"/>
          <w:b w:val="0"/>
          <w:bCs w:val="0"/>
          <w:highlight w:val="none"/>
          <w:lang w:bidi="ar"/>
        </w:rPr>
        <w:t>③</w:t>
      </w:r>
      <w:r>
        <w:rPr>
          <w:rFonts w:hint="eastAsia" w:ascii="仿宋" w:hAnsi="仿宋" w:eastAsia="仿宋" w:cs="仿宋"/>
          <w:b w:val="0"/>
          <w:bCs w:val="0"/>
          <w:highlight w:val="none"/>
          <w:lang w:val="en-US" w:eastAsia="zh-CN" w:bidi="ar"/>
        </w:rPr>
        <w:t>彩色效果图（鸟瞰图、单体图、售楼部、主入口各1张）；</w:t>
      </w:r>
    </w:p>
    <w:p w14:paraId="09BEE3C9">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val="en-US" w:eastAsia="zh-CN" w:bidi="ar"/>
        </w:rPr>
      </w:pPr>
      <w:r>
        <w:rPr>
          <w:rFonts w:hint="eastAsia" w:ascii="仿宋" w:hAnsi="仿宋" w:eastAsia="仿宋" w:cs="仿宋"/>
          <w:b w:val="0"/>
          <w:bCs w:val="0"/>
          <w:highlight w:val="none"/>
          <w:lang w:bidi="ar"/>
        </w:rPr>
        <w:t>④</w:t>
      </w:r>
      <w:r>
        <w:rPr>
          <w:rFonts w:hint="eastAsia" w:ascii="仿宋" w:hAnsi="仿宋" w:eastAsia="仿宋" w:cs="仿宋"/>
          <w:b w:val="0"/>
          <w:bCs w:val="0"/>
          <w:highlight w:val="none"/>
          <w:lang w:val="en-US" w:eastAsia="zh-CN" w:bidi="ar"/>
        </w:rPr>
        <w:t>各类分析图（功能、交通、绿化、消防、竖向、日照、立面材料、售楼部分析及其他需要表达的图纸）；</w:t>
      </w:r>
    </w:p>
    <w:p w14:paraId="0AA4EB6D">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val="en-US" w:eastAsia="zh-CN" w:bidi="ar"/>
        </w:rPr>
      </w:pPr>
      <w:r>
        <w:rPr>
          <w:rFonts w:hint="eastAsia" w:ascii="仿宋" w:hAnsi="仿宋" w:eastAsia="仿宋" w:cs="仿宋"/>
          <w:b w:val="0"/>
          <w:bCs w:val="0"/>
          <w:highlight w:val="none"/>
          <w:lang w:bidi="ar"/>
        </w:rPr>
        <w:t>⑤</w:t>
      </w:r>
      <w:r>
        <w:rPr>
          <w:rFonts w:hint="eastAsia" w:ascii="仿宋" w:hAnsi="仿宋" w:eastAsia="仿宋" w:cs="仿宋"/>
          <w:b w:val="0"/>
          <w:bCs w:val="0"/>
          <w:highlight w:val="none"/>
          <w:lang w:val="en-US" w:eastAsia="zh-CN" w:bidi="ar"/>
        </w:rPr>
        <w:t>各类平面图（主要户型平面图、售楼部平面图、地库平面示意图）。</w:t>
      </w:r>
    </w:p>
    <w:p w14:paraId="3FE5935C">
      <w:pPr>
        <w:pStyle w:val="4"/>
        <w:numPr>
          <w:ilvl w:val="0"/>
          <w:numId w:val="0"/>
        </w:numPr>
        <w:snapToGrid w:val="0"/>
        <w:spacing w:before="120" w:after="120" w:line="240" w:lineRule="auto"/>
        <w:ind w:left="629" w:firstLine="560" w:firstLineChars="200"/>
        <w:jc w:val="left"/>
        <w:rPr>
          <w:rFonts w:hint="default" w:ascii="仿宋" w:hAnsi="仿宋" w:eastAsia="仿宋" w:cs="仿宋"/>
          <w:b w:val="0"/>
          <w:bCs w:val="0"/>
          <w:highlight w:val="none"/>
          <w:lang w:val="en-US" w:eastAsia="zh-CN" w:bidi="ar"/>
        </w:rPr>
      </w:pPr>
      <w:r>
        <w:rPr>
          <w:rFonts w:hint="eastAsia" w:ascii="仿宋" w:hAnsi="仿宋" w:eastAsia="仿宋" w:cs="仿宋"/>
          <w:b w:val="0"/>
          <w:bCs w:val="0"/>
          <w:highlight w:val="none"/>
          <w:lang w:bidi="ar"/>
        </w:rPr>
        <w:t>2）成果周期</w:t>
      </w:r>
      <w:r>
        <w:rPr>
          <w:rFonts w:hint="eastAsia" w:ascii="仿宋" w:hAnsi="仿宋" w:eastAsia="仿宋" w:cs="仿宋"/>
          <w:b w:val="0"/>
          <w:bCs w:val="0"/>
          <w:highlight w:val="none"/>
          <w:lang w:eastAsia="zh-CN" w:bidi="ar"/>
        </w:rPr>
        <w:t>：</w:t>
      </w:r>
      <w:r>
        <w:rPr>
          <w:rFonts w:hint="eastAsia" w:ascii="仿宋" w:hAnsi="仿宋" w:eastAsia="仿宋" w:cs="仿宋"/>
          <w:b w:val="0"/>
          <w:bCs w:val="0"/>
          <w:highlight w:val="none"/>
          <w:lang w:val="en-US" w:eastAsia="zh-CN" w:bidi="ar"/>
        </w:rPr>
        <w:t>14天</w:t>
      </w:r>
    </w:p>
    <w:p w14:paraId="5C828594">
      <w:pPr>
        <w:pStyle w:val="30"/>
        <w:numPr>
          <w:ilvl w:val="255"/>
          <w:numId w:val="0"/>
        </w:numPr>
        <w:spacing w:line="560" w:lineRule="exact"/>
        <w:ind w:firstLine="511" w:firstLineChars="213"/>
        <w:rPr>
          <w:rFonts w:hint="eastAsia" w:ascii="仿宋_GB2312" w:hAnsi="仿宋_GB2312" w:eastAsia="仿宋_GB2312" w:cs="仿宋_GB2312"/>
          <w:sz w:val="24"/>
          <w:szCs w:val="24"/>
          <w:u w:val="single"/>
          <w:lang w:eastAsia="zh-CN"/>
        </w:rPr>
      </w:pPr>
    </w:p>
    <w:bookmarkEnd w:id="146"/>
    <w:p w14:paraId="5B368335">
      <w:pPr>
        <w:rPr>
          <w:rFonts w:hint="eastAsia" w:ascii="Times New Roman" w:hAnsi="Times New Roman" w:eastAsia="宋体" w:cs="Times New Roman"/>
          <w:highlight w:val="none"/>
          <w:lang w:val="en-US" w:eastAsia="zh-CN"/>
        </w:rPr>
      </w:pPr>
      <w:bookmarkStart w:id="149" w:name="_Toc27766_WPSOffice_Level1"/>
      <w:r>
        <w:rPr>
          <w:rFonts w:hint="eastAsia" w:ascii="Times New Roman" w:hAnsi="Times New Roman" w:eastAsia="宋体" w:cs="Times New Roman"/>
          <w:highlight w:val="none"/>
          <w:lang w:val="en-US" w:eastAsia="zh-CN"/>
        </w:rPr>
        <w:br w:type="page"/>
      </w:r>
    </w:p>
    <w:p w14:paraId="2674F159">
      <w:pPr>
        <w:pStyle w:val="3"/>
        <w:numPr>
          <w:ilvl w:val="0"/>
          <w:numId w:val="0"/>
        </w:numPr>
        <w:spacing w:before="312" w:after="312"/>
        <w:ind w:left="402" w:leftChars="0"/>
        <w:rPr>
          <w:rFonts w:hint="eastAsia" w:ascii="Times New Roman" w:hAnsi="Times New Roman" w:eastAsia="宋体" w:cs="Times New Roman"/>
          <w:highlight w:val="none"/>
          <w:lang w:val="en-US" w:eastAsia="zh-CN"/>
        </w:rPr>
      </w:pPr>
    </w:p>
    <w:p w14:paraId="6702B69D">
      <w:pPr>
        <w:pStyle w:val="3"/>
        <w:numPr>
          <w:ilvl w:val="0"/>
          <w:numId w:val="0"/>
        </w:numPr>
        <w:spacing w:before="312" w:after="312"/>
        <w:ind w:left="402" w:leftChars="0"/>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第六章 </w:t>
      </w:r>
      <w:r>
        <w:rPr>
          <w:rFonts w:ascii="Times New Roman" w:hAnsi="Times New Roman" w:eastAsia="宋体" w:cs="Times New Roman"/>
          <w:highlight w:val="none"/>
        </w:rPr>
        <w:t>响应文件格式</w:t>
      </w:r>
      <w:bookmarkEnd w:id="149"/>
    </w:p>
    <w:p w14:paraId="0B8687EE">
      <w:pPr>
        <w:rPr>
          <w:rFonts w:ascii="Times New Roman" w:hAnsi="Times New Roman" w:eastAsia="宋体" w:cs="Times New Roman"/>
          <w:highlight w:val="none"/>
        </w:rPr>
      </w:pPr>
      <w:r>
        <w:rPr>
          <w:rFonts w:ascii="Times New Roman" w:hAnsi="Times New Roman" w:eastAsia="宋体" w:cs="Times New Roman"/>
          <w:highlight w:val="none"/>
        </w:rPr>
        <w:br w:type="page"/>
      </w:r>
    </w:p>
    <w:p w14:paraId="6E7C89D5">
      <w:pPr>
        <w:spacing w:line="440" w:lineRule="exact"/>
        <w:rPr>
          <w:rFonts w:ascii="Times New Roman" w:hAnsi="Times New Roman" w:eastAsia="黑体" w:cs="Times New Roman"/>
          <w:sz w:val="20"/>
          <w:szCs w:val="20"/>
          <w:highlight w:val="none"/>
        </w:rPr>
      </w:pPr>
    </w:p>
    <w:p w14:paraId="4575D611">
      <w:pPr>
        <w:spacing w:line="440" w:lineRule="exact"/>
        <w:jc w:val="center"/>
        <w:rPr>
          <w:rFonts w:ascii="Times New Roman" w:hAnsi="Times New Roman" w:eastAsia="黑体" w:cs="Times New Roman"/>
          <w:sz w:val="24"/>
          <w:highlight w:val="none"/>
        </w:rPr>
      </w:pPr>
      <w:r>
        <w:rPr>
          <w:rFonts w:hint="eastAsia" w:ascii="Times New Roman" w:hAnsi="Times New Roman" w:eastAsia="黑体" w:cs="Times New Roman"/>
          <w:sz w:val="28"/>
          <w:szCs w:val="28"/>
          <w:highlight w:val="none"/>
          <w:u w:val="single"/>
          <w:lang w:eastAsia="zh-CN"/>
        </w:rPr>
        <w:t>2025-2027年度意向地块拿地方案和概念方案设计</w:t>
      </w:r>
      <w:r>
        <w:rPr>
          <w:rFonts w:ascii="Times New Roman" w:hAnsi="Times New Roman" w:eastAsia="黑体" w:cs="Times New Roman"/>
          <w:sz w:val="28"/>
          <w:szCs w:val="28"/>
          <w:highlight w:val="none"/>
        </w:rPr>
        <w:t>合同包询比</w:t>
      </w:r>
    </w:p>
    <w:p w14:paraId="45E2C54C">
      <w:pPr>
        <w:spacing w:line="440" w:lineRule="exact"/>
        <w:rPr>
          <w:rFonts w:ascii="Times New Roman" w:hAnsi="Times New Roman" w:eastAsia="黑体" w:cs="Times New Roman"/>
          <w:sz w:val="20"/>
          <w:szCs w:val="20"/>
          <w:highlight w:val="none"/>
        </w:rPr>
      </w:pPr>
      <w:r>
        <w:rPr>
          <w:rFonts w:ascii="Times New Roman" w:hAnsi="Times New Roman" w:eastAsia="黑体" w:cs="Times New Roman"/>
          <w:sz w:val="20"/>
          <w:szCs w:val="20"/>
          <w:highlight w:val="none"/>
        </w:rPr>
        <w:t xml:space="preserve"> </w:t>
      </w:r>
    </w:p>
    <w:p w14:paraId="3BB18C82">
      <w:pPr>
        <w:spacing w:line="440" w:lineRule="exact"/>
        <w:rPr>
          <w:rFonts w:ascii="Times New Roman" w:hAnsi="Times New Roman" w:eastAsia="黑体" w:cs="Times New Roman"/>
          <w:sz w:val="40"/>
          <w:szCs w:val="40"/>
          <w:highlight w:val="none"/>
        </w:rPr>
      </w:pPr>
    </w:p>
    <w:p w14:paraId="52551325">
      <w:pPr>
        <w:spacing w:line="440" w:lineRule="exact"/>
        <w:jc w:val="center"/>
        <w:rPr>
          <w:rFonts w:ascii="Times New Roman" w:hAnsi="Times New Roman" w:eastAsia="黑体" w:cs="Times New Roman"/>
          <w:sz w:val="40"/>
          <w:szCs w:val="40"/>
          <w:highlight w:val="none"/>
        </w:rPr>
      </w:pPr>
    </w:p>
    <w:p w14:paraId="4416002F">
      <w:pPr>
        <w:spacing w:line="440" w:lineRule="exact"/>
        <w:jc w:val="center"/>
        <w:rPr>
          <w:rFonts w:ascii="Times New Roman" w:hAnsi="Times New Roman" w:eastAsia="黑体" w:cs="Times New Roman"/>
          <w:sz w:val="40"/>
          <w:szCs w:val="40"/>
          <w:highlight w:val="none"/>
        </w:rPr>
      </w:pPr>
    </w:p>
    <w:p w14:paraId="213E24D0">
      <w:pPr>
        <w:spacing w:line="440" w:lineRule="exact"/>
        <w:jc w:val="center"/>
        <w:rPr>
          <w:rFonts w:ascii="Times New Roman" w:hAnsi="Times New Roman" w:eastAsia="黑体" w:cs="Times New Roman"/>
          <w:sz w:val="40"/>
          <w:szCs w:val="40"/>
          <w:highlight w:val="none"/>
        </w:rPr>
      </w:pPr>
    </w:p>
    <w:p w14:paraId="7CA1870C">
      <w:pPr>
        <w:jc w:val="center"/>
        <w:rPr>
          <w:rFonts w:ascii="Times New Roman" w:hAnsi="Times New Roman" w:eastAsia="黑体" w:cs="Times New Roman"/>
          <w:sz w:val="50"/>
          <w:szCs w:val="50"/>
          <w:highlight w:val="none"/>
        </w:rPr>
      </w:pPr>
      <w:bookmarkStart w:id="150" w:name="_Toc14496_WPSOffice_Level1"/>
      <w:bookmarkStart w:id="151" w:name="_Toc1914_WPSOffice_Level1"/>
      <w:bookmarkStart w:id="152" w:name="_Toc27552_WPSOffice_Level1"/>
      <w:bookmarkStart w:id="153" w:name="_Toc1456_WPSOffice_Level1"/>
      <w:bookmarkStart w:id="154" w:name="_Toc17394_WPSOffice_Level1"/>
      <w:r>
        <w:rPr>
          <w:rFonts w:ascii="Times New Roman" w:hAnsi="Times New Roman" w:eastAsia="黑体" w:cs="Times New Roman"/>
          <w:sz w:val="50"/>
          <w:szCs w:val="50"/>
          <w:highlight w:val="none"/>
        </w:rPr>
        <w:t>响  应  文  件</w:t>
      </w:r>
      <w:bookmarkEnd w:id="150"/>
      <w:bookmarkEnd w:id="151"/>
      <w:bookmarkEnd w:id="152"/>
      <w:bookmarkEnd w:id="153"/>
      <w:bookmarkEnd w:id="154"/>
    </w:p>
    <w:p w14:paraId="70B9C90B">
      <w:pPr>
        <w:spacing w:line="440" w:lineRule="exact"/>
        <w:rPr>
          <w:rFonts w:ascii="Times New Roman" w:hAnsi="Times New Roman" w:eastAsia="黑体" w:cs="Times New Roman"/>
          <w:sz w:val="20"/>
          <w:szCs w:val="20"/>
          <w:highlight w:val="none"/>
        </w:rPr>
      </w:pPr>
    </w:p>
    <w:p w14:paraId="28A9FDB1">
      <w:pPr>
        <w:spacing w:line="440" w:lineRule="exact"/>
        <w:rPr>
          <w:rFonts w:ascii="Times New Roman" w:hAnsi="Times New Roman" w:eastAsia="黑体" w:cs="Times New Roman"/>
          <w:sz w:val="20"/>
          <w:szCs w:val="20"/>
          <w:highlight w:val="none"/>
        </w:rPr>
      </w:pPr>
    </w:p>
    <w:p w14:paraId="577CB49F">
      <w:pPr>
        <w:spacing w:line="440" w:lineRule="exact"/>
        <w:rPr>
          <w:rFonts w:ascii="Times New Roman" w:hAnsi="Times New Roman" w:eastAsia="黑体" w:cs="Times New Roman"/>
          <w:sz w:val="20"/>
          <w:szCs w:val="20"/>
          <w:highlight w:val="none"/>
        </w:rPr>
      </w:pPr>
    </w:p>
    <w:p w14:paraId="74B7F6BB">
      <w:pPr>
        <w:spacing w:line="440" w:lineRule="exact"/>
        <w:rPr>
          <w:rFonts w:ascii="Times New Roman" w:hAnsi="Times New Roman" w:eastAsia="黑体" w:cs="Times New Roman"/>
          <w:sz w:val="20"/>
          <w:szCs w:val="20"/>
          <w:highlight w:val="none"/>
        </w:rPr>
      </w:pPr>
    </w:p>
    <w:p w14:paraId="1982ECCB">
      <w:pPr>
        <w:spacing w:line="440" w:lineRule="exact"/>
        <w:rPr>
          <w:rFonts w:ascii="Times New Roman" w:hAnsi="Times New Roman" w:eastAsia="黑体" w:cs="Times New Roman"/>
          <w:sz w:val="20"/>
          <w:szCs w:val="20"/>
          <w:highlight w:val="none"/>
        </w:rPr>
      </w:pPr>
    </w:p>
    <w:p w14:paraId="71027319">
      <w:pPr>
        <w:spacing w:line="440" w:lineRule="exact"/>
        <w:rPr>
          <w:rFonts w:ascii="Times New Roman" w:hAnsi="Times New Roman" w:eastAsia="黑体" w:cs="Times New Roman"/>
          <w:sz w:val="20"/>
          <w:szCs w:val="20"/>
          <w:highlight w:val="none"/>
        </w:rPr>
      </w:pPr>
    </w:p>
    <w:p w14:paraId="6A9BFAD6">
      <w:pPr>
        <w:spacing w:line="440" w:lineRule="exact"/>
        <w:rPr>
          <w:rFonts w:ascii="Times New Roman" w:hAnsi="Times New Roman" w:eastAsia="黑体" w:cs="Times New Roman"/>
          <w:sz w:val="20"/>
          <w:szCs w:val="20"/>
          <w:highlight w:val="none"/>
        </w:rPr>
      </w:pPr>
    </w:p>
    <w:p w14:paraId="43273243">
      <w:pPr>
        <w:spacing w:line="440" w:lineRule="exact"/>
        <w:rPr>
          <w:rFonts w:ascii="Times New Roman" w:hAnsi="Times New Roman" w:eastAsia="黑体" w:cs="Times New Roman"/>
          <w:sz w:val="20"/>
          <w:szCs w:val="20"/>
          <w:highlight w:val="none"/>
        </w:rPr>
      </w:pPr>
    </w:p>
    <w:p w14:paraId="1A938DA1">
      <w:pPr>
        <w:spacing w:line="440" w:lineRule="exact"/>
        <w:rPr>
          <w:rFonts w:ascii="Times New Roman" w:hAnsi="Times New Roman" w:eastAsia="黑体" w:cs="Times New Roman"/>
          <w:sz w:val="20"/>
          <w:szCs w:val="20"/>
          <w:highlight w:val="none"/>
        </w:rPr>
      </w:pPr>
    </w:p>
    <w:p w14:paraId="0170744B">
      <w:pPr>
        <w:spacing w:line="440" w:lineRule="exact"/>
        <w:rPr>
          <w:rFonts w:ascii="Times New Roman" w:hAnsi="Times New Roman" w:eastAsia="黑体" w:cs="Times New Roman"/>
          <w:sz w:val="20"/>
          <w:szCs w:val="20"/>
          <w:highlight w:val="none"/>
        </w:rPr>
      </w:pPr>
    </w:p>
    <w:p w14:paraId="4E4C63EF">
      <w:pPr>
        <w:spacing w:line="440" w:lineRule="exact"/>
        <w:rPr>
          <w:rFonts w:ascii="Times New Roman" w:hAnsi="Times New Roman" w:eastAsia="黑体" w:cs="Times New Roman"/>
          <w:sz w:val="20"/>
          <w:szCs w:val="20"/>
          <w:highlight w:val="none"/>
        </w:rPr>
      </w:pPr>
    </w:p>
    <w:p w14:paraId="3E5BB481">
      <w:pPr>
        <w:spacing w:line="440" w:lineRule="exact"/>
        <w:rPr>
          <w:rFonts w:ascii="Times New Roman" w:hAnsi="Times New Roman" w:eastAsia="黑体" w:cs="Times New Roman"/>
          <w:sz w:val="20"/>
          <w:szCs w:val="20"/>
          <w:highlight w:val="none"/>
        </w:rPr>
      </w:pPr>
    </w:p>
    <w:p w14:paraId="7E0D154B">
      <w:pPr>
        <w:spacing w:line="440" w:lineRule="exact"/>
        <w:jc w:val="center"/>
        <w:rPr>
          <w:rFonts w:ascii="Times New Roman" w:hAnsi="Times New Roman" w:eastAsia="黑体" w:cs="Times New Roman"/>
          <w:sz w:val="28"/>
          <w:szCs w:val="28"/>
          <w:highlight w:val="none"/>
        </w:rPr>
      </w:pPr>
      <w:bookmarkStart w:id="155" w:name="_Toc25232_WPSOffice_Level2"/>
      <w:bookmarkStart w:id="156" w:name="_Toc5520_WPSOffice_Level2"/>
      <w:r>
        <w:rPr>
          <w:rFonts w:ascii="Times New Roman" w:hAnsi="Times New Roman" w:eastAsia="黑体" w:cs="Times New Roman"/>
          <w:sz w:val="28"/>
          <w:szCs w:val="28"/>
          <w:highlight w:val="none"/>
        </w:rPr>
        <w:t>供应商：</w:t>
      </w:r>
      <w:r>
        <w:rPr>
          <w:rFonts w:ascii="Times New Roman" w:hAnsi="Times New Roman" w:eastAsia="黑体" w:cs="Times New Roman"/>
          <w:sz w:val="28"/>
          <w:szCs w:val="28"/>
          <w:highlight w:val="none"/>
          <w:u w:val="single"/>
        </w:rPr>
        <w:t xml:space="preserve">        (全称、盖单位章)</w:t>
      </w:r>
      <w:bookmarkEnd w:id="155"/>
      <w:bookmarkEnd w:id="156"/>
      <w:r>
        <w:rPr>
          <w:rFonts w:ascii="Times New Roman" w:hAnsi="Times New Roman" w:eastAsia="黑体" w:cs="Times New Roman"/>
          <w:sz w:val="28"/>
          <w:szCs w:val="28"/>
          <w:highlight w:val="none"/>
          <w:u w:val="single"/>
        </w:rPr>
        <w:t xml:space="preserve">      </w:t>
      </w:r>
    </w:p>
    <w:p w14:paraId="6935796C">
      <w:pPr>
        <w:spacing w:line="440" w:lineRule="exact"/>
        <w:ind w:firstLine="2158" w:firstLineChars="771"/>
        <w:rPr>
          <w:rFonts w:ascii="Times New Roman" w:hAnsi="Times New Roman" w:eastAsia="黑体" w:cs="Times New Roman"/>
          <w:sz w:val="28"/>
          <w:szCs w:val="28"/>
          <w:highlight w:val="none"/>
        </w:rPr>
      </w:pPr>
    </w:p>
    <w:p w14:paraId="61F452BE">
      <w:pPr>
        <w:spacing w:line="44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8"/>
          <w:szCs w:val="28"/>
          <w:highlight w:val="none"/>
          <w:u w:val="single"/>
        </w:rPr>
        <w:t xml:space="preserve">        </w:t>
      </w:r>
      <w:bookmarkStart w:id="157" w:name="_Toc20076_WPSOffice_Level2"/>
      <w:bookmarkStart w:id="158" w:name="_Toc31577_WPSOffice_Level2"/>
      <w:r>
        <w:rPr>
          <w:rFonts w:ascii="Times New Roman" w:hAnsi="Times New Roman" w:eastAsia="黑体" w:cs="Times New Roman"/>
          <w:sz w:val="28"/>
          <w:szCs w:val="28"/>
          <w:highlight w:val="none"/>
        </w:rPr>
        <w:t>年</w:t>
      </w:r>
      <w:r>
        <w:rPr>
          <w:rFonts w:ascii="Times New Roman" w:hAnsi="Times New Roman" w:eastAsia="黑体" w:cs="Times New Roman"/>
          <w:sz w:val="28"/>
          <w:szCs w:val="28"/>
          <w:highlight w:val="none"/>
          <w:u w:val="single"/>
        </w:rPr>
        <w:t xml:space="preserve">        </w:t>
      </w:r>
      <w:r>
        <w:rPr>
          <w:rFonts w:ascii="Times New Roman" w:hAnsi="Times New Roman" w:eastAsia="黑体" w:cs="Times New Roman"/>
          <w:sz w:val="28"/>
          <w:szCs w:val="28"/>
          <w:highlight w:val="none"/>
        </w:rPr>
        <w:t>月</w:t>
      </w:r>
      <w:r>
        <w:rPr>
          <w:rFonts w:ascii="Times New Roman" w:hAnsi="Times New Roman" w:eastAsia="黑体" w:cs="Times New Roman"/>
          <w:sz w:val="28"/>
          <w:szCs w:val="28"/>
          <w:highlight w:val="none"/>
          <w:u w:val="single"/>
        </w:rPr>
        <w:t xml:space="preserve">         </w:t>
      </w:r>
      <w:r>
        <w:rPr>
          <w:rFonts w:ascii="Times New Roman" w:hAnsi="Times New Roman" w:eastAsia="黑体" w:cs="Times New Roman"/>
          <w:sz w:val="28"/>
          <w:szCs w:val="28"/>
          <w:highlight w:val="none"/>
        </w:rPr>
        <w:t>日</w:t>
      </w:r>
      <w:bookmarkEnd w:id="157"/>
      <w:bookmarkEnd w:id="158"/>
    </w:p>
    <w:p w14:paraId="43A091FF">
      <w:pPr>
        <w:spacing w:line="440" w:lineRule="exact"/>
        <w:rPr>
          <w:rFonts w:ascii="Times New Roman" w:hAnsi="Times New Roman" w:eastAsia="黑体" w:cs="Times New Roman"/>
          <w:sz w:val="28"/>
          <w:szCs w:val="28"/>
          <w:highlight w:val="none"/>
        </w:rPr>
      </w:pPr>
    </w:p>
    <w:p w14:paraId="03D5A8A5">
      <w:pPr>
        <w:spacing w:line="44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0"/>
          <w:szCs w:val="20"/>
          <w:highlight w:val="none"/>
        </w:rPr>
        <w:br w:type="page"/>
      </w:r>
      <w:bookmarkStart w:id="159" w:name="_Toc21974_WPSOffice_Level2"/>
      <w:bookmarkStart w:id="160" w:name="_Toc22351_WPSOffice_Level2"/>
      <w:r>
        <w:rPr>
          <w:rFonts w:ascii="Times New Roman" w:hAnsi="Times New Roman" w:eastAsia="黑体" w:cs="Times New Roman"/>
          <w:sz w:val="28"/>
          <w:szCs w:val="28"/>
          <w:highlight w:val="none"/>
        </w:rPr>
        <w:t>目     录</w:t>
      </w:r>
      <w:bookmarkEnd w:id="159"/>
      <w:bookmarkEnd w:id="160"/>
    </w:p>
    <w:p w14:paraId="40EDC607">
      <w:pPr>
        <w:spacing w:line="440" w:lineRule="exact"/>
        <w:rPr>
          <w:rFonts w:ascii="Times New Roman" w:hAnsi="Times New Roman" w:eastAsia="黑体" w:cs="Times New Roman"/>
          <w:sz w:val="20"/>
          <w:szCs w:val="20"/>
          <w:highlight w:val="none"/>
        </w:rPr>
      </w:pPr>
    </w:p>
    <w:p w14:paraId="7DF16323">
      <w:pPr>
        <w:spacing w:line="440" w:lineRule="exact"/>
        <w:ind w:left="1619" w:leftChars="771"/>
        <w:rPr>
          <w:rFonts w:ascii="Times New Roman" w:hAnsi="Times New Roman" w:eastAsia="黑体" w:cs="Times New Roman"/>
          <w:sz w:val="24"/>
          <w:highlight w:val="none"/>
        </w:rPr>
      </w:pPr>
      <w:bookmarkStart w:id="161" w:name="_Toc27094_WPSOffice_Level1"/>
      <w:bookmarkStart w:id="162" w:name="_Toc30529_WPSOffice_Level1"/>
      <w:bookmarkStart w:id="163" w:name="_Toc11424_WPSOffice_Level1"/>
      <w:bookmarkStart w:id="164" w:name="_Toc6353_WPSOffice_Level1"/>
      <w:bookmarkStart w:id="165" w:name="_Toc23368_WPSOffice_Level1"/>
      <w:bookmarkStart w:id="166" w:name="_Toc12670_WPSOffice_Level1"/>
      <w:r>
        <w:rPr>
          <w:rFonts w:ascii="Times New Roman" w:hAnsi="Times New Roman" w:eastAsia="黑体" w:cs="Times New Roman"/>
          <w:sz w:val="24"/>
          <w:highlight w:val="none"/>
        </w:rPr>
        <w:t>一、报价函</w:t>
      </w:r>
      <w:bookmarkEnd w:id="161"/>
      <w:bookmarkEnd w:id="162"/>
      <w:bookmarkEnd w:id="163"/>
      <w:bookmarkEnd w:id="164"/>
      <w:bookmarkEnd w:id="165"/>
    </w:p>
    <w:p w14:paraId="20906C12">
      <w:pPr>
        <w:spacing w:line="440" w:lineRule="exact"/>
        <w:ind w:left="1619" w:leftChars="771"/>
        <w:rPr>
          <w:rFonts w:ascii="Times New Roman" w:hAnsi="Times New Roman" w:eastAsia="黑体" w:cs="Times New Roman"/>
          <w:sz w:val="24"/>
          <w:highlight w:val="none"/>
        </w:rPr>
      </w:pPr>
      <w:bookmarkStart w:id="167" w:name="_Toc32729_WPSOffice_Level1"/>
      <w:bookmarkStart w:id="168" w:name="_Toc31927_WPSOffice_Level1"/>
      <w:bookmarkStart w:id="169" w:name="_Toc25557_WPSOffice_Level1"/>
      <w:bookmarkStart w:id="170" w:name="_Toc5317_WPSOffice_Level1"/>
      <w:bookmarkStart w:id="171" w:name="_Toc21229_WPSOffice_Level1"/>
      <w:r>
        <w:rPr>
          <w:rFonts w:ascii="Times New Roman" w:hAnsi="Times New Roman" w:eastAsia="黑体" w:cs="Times New Roman"/>
          <w:sz w:val="24"/>
          <w:highlight w:val="none"/>
        </w:rPr>
        <w:t>二、法定代表人身份证明及授权委托书</w:t>
      </w:r>
      <w:bookmarkEnd w:id="167"/>
      <w:bookmarkEnd w:id="168"/>
      <w:bookmarkEnd w:id="169"/>
      <w:bookmarkEnd w:id="170"/>
      <w:bookmarkEnd w:id="171"/>
    </w:p>
    <w:p w14:paraId="67705400">
      <w:pPr>
        <w:spacing w:line="440" w:lineRule="exact"/>
        <w:ind w:left="1619" w:leftChars="771"/>
        <w:rPr>
          <w:rFonts w:ascii="Times New Roman" w:hAnsi="Times New Roman" w:eastAsia="黑体" w:cs="Times New Roman"/>
          <w:sz w:val="24"/>
          <w:highlight w:val="none"/>
        </w:rPr>
      </w:pPr>
      <w:bookmarkStart w:id="172" w:name="_Toc25965_WPSOffice_Level1"/>
      <w:bookmarkStart w:id="173" w:name="_Toc23356_WPSOffice_Level1"/>
      <w:bookmarkStart w:id="174" w:name="_Toc4728_WPSOffice_Level1"/>
      <w:bookmarkStart w:id="175" w:name="_Toc29085_WPSOffice_Level1"/>
      <w:bookmarkStart w:id="176" w:name="_Toc8372_WPSOffice_Level1"/>
      <w:r>
        <w:rPr>
          <w:rFonts w:hint="eastAsia" w:ascii="Times New Roman" w:hAnsi="Times New Roman" w:eastAsia="黑体" w:cs="Times New Roman"/>
          <w:sz w:val="24"/>
          <w:highlight w:val="none"/>
        </w:rPr>
        <w:t>三</w:t>
      </w:r>
      <w:r>
        <w:rPr>
          <w:rFonts w:ascii="Times New Roman" w:hAnsi="Times New Roman" w:eastAsia="黑体" w:cs="Times New Roman"/>
          <w:sz w:val="24"/>
          <w:highlight w:val="none"/>
        </w:rPr>
        <w:t>、已标价</w:t>
      </w:r>
      <w:r>
        <w:rPr>
          <w:rFonts w:hint="eastAsia" w:ascii="Times New Roman" w:hAnsi="Times New Roman" w:eastAsia="黑体" w:cs="Times New Roman"/>
          <w:sz w:val="24"/>
          <w:highlight w:val="none"/>
        </w:rPr>
        <w:t>的</w:t>
      </w:r>
      <w:bookmarkEnd w:id="172"/>
      <w:bookmarkEnd w:id="173"/>
      <w:bookmarkEnd w:id="174"/>
      <w:bookmarkEnd w:id="175"/>
      <w:r>
        <w:rPr>
          <w:rFonts w:hint="eastAsia" w:ascii="Times New Roman" w:hAnsi="Times New Roman" w:eastAsia="黑体" w:cs="Times New Roman"/>
          <w:sz w:val="24"/>
          <w:highlight w:val="none"/>
        </w:rPr>
        <w:t>报价清单</w:t>
      </w:r>
      <w:bookmarkEnd w:id="176"/>
    </w:p>
    <w:p w14:paraId="7767764A">
      <w:pPr>
        <w:spacing w:line="440" w:lineRule="exact"/>
        <w:ind w:left="1619" w:leftChars="771"/>
        <w:rPr>
          <w:rFonts w:ascii="Times New Roman" w:hAnsi="Times New Roman" w:eastAsia="黑体" w:cs="Times New Roman"/>
          <w:sz w:val="24"/>
          <w:highlight w:val="none"/>
        </w:rPr>
      </w:pPr>
      <w:bookmarkStart w:id="177" w:name="_Toc10608_WPSOffice_Level1"/>
      <w:bookmarkStart w:id="178" w:name="_Toc23744_WPSOffice_Level1"/>
      <w:bookmarkStart w:id="179" w:name="_Toc7453_WPSOffice_Level1"/>
      <w:bookmarkStart w:id="180" w:name="_Toc18964_WPSOffice_Level1"/>
      <w:bookmarkStart w:id="181" w:name="_Toc20214_WPSOffice_Level1"/>
      <w:r>
        <w:rPr>
          <w:rFonts w:hint="eastAsia" w:ascii="Times New Roman" w:hAnsi="Times New Roman" w:eastAsia="黑体" w:cs="Times New Roman"/>
          <w:sz w:val="24"/>
          <w:highlight w:val="none"/>
        </w:rPr>
        <w:t>四</w:t>
      </w:r>
      <w:r>
        <w:rPr>
          <w:rFonts w:ascii="Times New Roman" w:hAnsi="Times New Roman" w:eastAsia="黑体" w:cs="Times New Roman"/>
          <w:sz w:val="24"/>
          <w:highlight w:val="none"/>
        </w:rPr>
        <w:t>、</w:t>
      </w:r>
      <w:bookmarkEnd w:id="177"/>
      <w:bookmarkEnd w:id="178"/>
      <w:bookmarkEnd w:id="179"/>
      <w:bookmarkEnd w:id="180"/>
      <w:r>
        <w:rPr>
          <w:rFonts w:hint="eastAsia" w:ascii="Times New Roman" w:hAnsi="Times New Roman" w:eastAsia="黑体" w:cs="Times New Roman"/>
          <w:sz w:val="24"/>
          <w:highlight w:val="none"/>
        </w:rPr>
        <w:t>供应商基本情况</w:t>
      </w:r>
      <w:bookmarkEnd w:id="181"/>
    </w:p>
    <w:p w14:paraId="77360E19">
      <w:pPr>
        <w:spacing w:line="440" w:lineRule="exact"/>
        <w:ind w:left="1619" w:leftChars="771"/>
        <w:rPr>
          <w:rFonts w:ascii="Times New Roman" w:hAnsi="Times New Roman" w:eastAsia="黑体" w:cs="Times New Roman"/>
          <w:sz w:val="24"/>
          <w:highlight w:val="none"/>
        </w:rPr>
      </w:pPr>
      <w:bookmarkStart w:id="182" w:name="_Toc1578_WPSOffice_Level1"/>
      <w:bookmarkStart w:id="183" w:name="_Toc23751_WPSOffice_Level1"/>
      <w:bookmarkStart w:id="184" w:name="_Toc9006_WPSOffice_Level1"/>
      <w:bookmarkStart w:id="185" w:name="_Toc19601_WPSOffice_Level1"/>
      <w:bookmarkStart w:id="186" w:name="_Toc9536_WPSOffice_Level1"/>
      <w:r>
        <w:rPr>
          <w:rFonts w:hint="eastAsia" w:ascii="Times New Roman" w:hAnsi="Times New Roman" w:eastAsia="黑体" w:cs="Times New Roman"/>
          <w:sz w:val="24"/>
          <w:highlight w:val="none"/>
        </w:rPr>
        <w:t>五、</w:t>
      </w:r>
      <w:bookmarkEnd w:id="182"/>
      <w:bookmarkEnd w:id="183"/>
      <w:bookmarkEnd w:id="184"/>
      <w:bookmarkEnd w:id="185"/>
      <w:r>
        <w:rPr>
          <w:rFonts w:hint="eastAsia" w:ascii="Times New Roman" w:hAnsi="Times New Roman" w:eastAsia="黑体" w:cs="Times New Roman"/>
          <w:sz w:val="24"/>
          <w:highlight w:val="none"/>
        </w:rPr>
        <w:t>近年类似业绩情况</w:t>
      </w:r>
      <w:bookmarkEnd w:id="186"/>
    </w:p>
    <w:p w14:paraId="2C59A12B">
      <w:pPr>
        <w:spacing w:line="440" w:lineRule="exact"/>
        <w:ind w:left="1619" w:leftChars="771"/>
        <w:rPr>
          <w:rFonts w:ascii="Times New Roman" w:hAnsi="Times New Roman" w:eastAsia="黑体" w:cs="Times New Roman"/>
          <w:sz w:val="24"/>
          <w:highlight w:val="none"/>
        </w:rPr>
      </w:pPr>
      <w:bookmarkStart w:id="187" w:name="_Toc24082_WPSOffice_Level1"/>
      <w:bookmarkStart w:id="188" w:name="_Toc31314_WPSOffice_Level1"/>
      <w:bookmarkStart w:id="189" w:name="_Toc4130_WPSOffice_Level1"/>
      <w:bookmarkStart w:id="190" w:name="_Toc24262_WPSOffice_Level1"/>
      <w:bookmarkStart w:id="191" w:name="_Toc12459_WPSOffice_Level1"/>
      <w:r>
        <w:rPr>
          <w:rFonts w:hint="eastAsia" w:ascii="Times New Roman" w:hAnsi="Times New Roman" w:eastAsia="黑体" w:cs="Times New Roman"/>
          <w:sz w:val="24"/>
          <w:highlight w:val="none"/>
        </w:rPr>
        <w:t>六</w:t>
      </w:r>
      <w:r>
        <w:rPr>
          <w:rFonts w:ascii="Times New Roman" w:hAnsi="Times New Roman" w:eastAsia="黑体" w:cs="Times New Roman"/>
          <w:sz w:val="24"/>
          <w:highlight w:val="none"/>
        </w:rPr>
        <w:t>、</w:t>
      </w:r>
      <w:bookmarkEnd w:id="187"/>
      <w:bookmarkEnd w:id="188"/>
      <w:r>
        <w:rPr>
          <w:rFonts w:hint="eastAsia" w:ascii="Times New Roman" w:hAnsi="Times New Roman" w:eastAsia="黑体" w:cs="Times New Roman"/>
          <w:sz w:val="24"/>
          <w:highlight w:val="none"/>
        </w:rPr>
        <w:t>拟委任的主要人员</w:t>
      </w:r>
      <w:bookmarkEnd w:id="189"/>
    </w:p>
    <w:p w14:paraId="13E730F6">
      <w:pPr>
        <w:spacing w:line="440" w:lineRule="exact"/>
        <w:ind w:left="1619" w:leftChars="771"/>
        <w:rPr>
          <w:rFonts w:ascii="Times New Roman" w:hAnsi="Times New Roman" w:eastAsia="黑体" w:cs="Times New Roman"/>
          <w:sz w:val="24"/>
          <w:highlight w:val="none"/>
        </w:rPr>
      </w:pPr>
      <w:bookmarkStart w:id="192" w:name="_Toc32220_WPSOffice_Level1"/>
      <w:bookmarkStart w:id="193" w:name="_Toc20930_WPSOffice_Level1"/>
      <w:bookmarkStart w:id="194" w:name="_Toc4968_WPSOffice_Level1"/>
      <w:r>
        <w:rPr>
          <w:rFonts w:hint="eastAsia" w:ascii="Times New Roman" w:hAnsi="Times New Roman" w:eastAsia="黑体" w:cs="Times New Roman"/>
          <w:sz w:val="24"/>
          <w:highlight w:val="none"/>
        </w:rPr>
        <w:t>七</w:t>
      </w:r>
      <w:bookmarkEnd w:id="190"/>
      <w:bookmarkEnd w:id="191"/>
      <w:bookmarkEnd w:id="192"/>
      <w:bookmarkEnd w:id="193"/>
      <w:bookmarkStart w:id="195" w:name="_Toc27403_WPSOffice_Level1"/>
      <w:bookmarkStart w:id="196" w:name="_Toc32648_WPSOffice_Level1"/>
      <w:bookmarkStart w:id="197" w:name="_Toc25804_WPSOffice_Level1"/>
      <w:bookmarkStart w:id="198" w:name="_Toc30273_WPSOffice_Level1"/>
      <w:r>
        <w:rPr>
          <w:rFonts w:ascii="Times New Roman" w:hAnsi="Times New Roman" w:eastAsia="黑体" w:cs="Times New Roman"/>
          <w:sz w:val="24"/>
          <w:highlight w:val="none"/>
        </w:rPr>
        <w:t>、</w:t>
      </w:r>
      <w:bookmarkEnd w:id="195"/>
      <w:bookmarkEnd w:id="196"/>
      <w:bookmarkEnd w:id="197"/>
      <w:bookmarkEnd w:id="198"/>
      <w:r>
        <w:rPr>
          <w:rFonts w:hint="eastAsia" w:ascii="Times New Roman" w:hAnsi="Times New Roman" w:eastAsia="黑体" w:cs="Times New Roman"/>
          <w:sz w:val="24"/>
          <w:highlight w:val="none"/>
        </w:rPr>
        <w:t>信誉情况</w:t>
      </w:r>
      <w:bookmarkEnd w:id="194"/>
    </w:p>
    <w:p w14:paraId="06D52051">
      <w:pPr>
        <w:spacing w:line="440" w:lineRule="exact"/>
        <w:ind w:left="1619" w:leftChars="771"/>
        <w:rPr>
          <w:rFonts w:ascii="Times New Roman" w:hAnsi="Times New Roman" w:eastAsia="黑体" w:cs="Times New Roman"/>
          <w:sz w:val="24"/>
          <w:highlight w:val="none"/>
        </w:rPr>
      </w:pPr>
      <w:bookmarkStart w:id="199" w:name="_Toc30234_WPSOffice_Level1"/>
      <w:bookmarkStart w:id="200" w:name="_Toc32152_WPSOffice_Level1"/>
      <w:bookmarkStart w:id="201" w:name="_Toc4051_WPSOffice_Level1"/>
      <w:bookmarkStart w:id="202" w:name="_Toc23147_WPSOffice_Level1"/>
      <w:bookmarkStart w:id="203" w:name="_Toc22085_WPSOffice_Level1"/>
      <w:r>
        <w:rPr>
          <w:rFonts w:hint="eastAsia" w:ascii="Times New Roman" w:hAnsi="Times New Roman" w:eastAsia="黑体" w:cs="Times New Roman"/>
          <w:sz w:val="24"/>
          <w:highlight w:val="none"/>
        </w:rPr>
        <w:t>八</w:t>
      </w:r>
      <w:r>
        <w:rPr>
          <w:rFonts w:ascii="Times New Roman" w:hAnsi="Times New Roman" w:eastAsia="黑体" w:cs="Times New Roman"/>
          <w:sz w:val="24"/>
          <w:highlight w:val="none"/>
        </w:rPr>
        <w:t>、</w:t>
      </w:r>
      <w:bookmarkEnd w:id="199"/>
      <w:bookmarkEnd w:id="200"/>
      <w:bookmarkEnd w:id="201"/>
      <w:bookmarkEnd w:id="202"/>
      <w:r>
        <w:rPr>
          <w:rFonts w:hint="eastAsia" w:ascii="Times New Roman" w:hAnsi="Times New Roman" w:eastAsia="黑体" w:cs="Times New Roman"/>
          <w:sz w:val="24"/>
          <w:highlight w:val="none"/>
          <w:lang w:val="en-US" w:eastAsia="zh-CN"/>
        </w:rPr>
        <w:t>服务</w:t>
      </w:r>
      <w:r>
        <w:rPr>
          <w:rFonts w:hint="eastAsia" w:ascii="Times New Roman" w:hAnsi="Times New Roman" w:eastAsia="黑体" w:cs="Times New Roman"/>
          <w:sz w:val="24"/>
          <w:highlight w:val="none"/>
        </w:rPr>
        <w:t>方案</w:t>
      </w:r>
      <w:bookmarkEnd w:id="203"/>
    </w:p>
    <w:p w14:paraId="2178D59B">
      <w:pPr>
        <w:spacing w:line="440" w:lineRule="exact"/>
        <w:ind w:left="1619" w:leftChars="771"/>
        <w:rPr>
          <w:rFonts w:ascii="Times New Roman" w:hAnsi="Times New Roman" w:eastAsia="黑体" w:cs="Times New Roman"/>
          <w:sz w:val="24"/>
          <w:highlight w:val="none"/>
        </w:rPr>
      </w:pPr>
      <w:bookmarkStart w:id="204" w:name="_Toc7764_WPSOffice_Level1"/>
      <w:bookmarkStart w:id="205" w:name="_Toc16988_WPSOffice_Level1"/>
      <w:bookmarkStart w:id="206" w:name="_Toc5885_WPSOffice_Level1"/>
      <w:r>
        <w:rPr>
          <w:rFonts w:hint="eastAsia" w:ascii="Times New Roman" w:hAnsi="Times New Roman" w:eastAsia="黑体" w:cs="Times New Roman"/>
          <w:sz w:val="24"/>
          <w:highlight w:val="none"/>
        </w:rPr>
        <w:t>九、其他材料</w:t>
      </w:r>
      <w:bookmarkEnd w:id="166"/>
      <w:bookmarkEnd w:id="204"/>
      <w:bookmarkEnd w:id="205"/>
      <w:bookmarkEnd w:id="206"/>
    </w:p>
    <w:p w14:paraId="06EDF9B7">
      <w:pPr>
        <w:spacing w:line="440" w:lineRule="exact"/>
        <w:ind w:left="1619" w:leftChars="771"/>
        <w:rPr>
          <w:rFonts w:ascii="Times New Roman" w:hAnsi="Times New Roman" w:eastAsia="黑体" w:cs="Times New Roman"/>
          <w:sz w:val="24"/>
          <w:highlight w:val="none"/>
        </w:rPr>
      </w:pPr>
    </w:p>
    <w:p w14:paraId="2E95DB29">
      <w:pPr>
        <w:spacing w:line="440" w:lineRule="exact"/>
        <w:ind w:left="1619" w:leftChars="771"/>
        <w:rPr>
          <w:rFonts w:ascii="Times New Roman" w:hAnsi="Times New Roman" w:eastAsia="黑体" w:cs="Times New Roman"/>
          <w:sz w:val="24"/>
          <w:highlight w:val="none"/>
        </w:rPr>
      </w:pPr>
    </w:p>
    <w:p w14:paraId="15B3387D">
      <w:pPr>
        <w:spacing w:line="44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0"/>
          <w:szCs w:val="20"/>
          <w:highlight w:val="none"/>
        </w:rPr>
        <w:br w:type="page"/>
      </w:r>
      <w:bookmarkStart w:id="207" w:name="_Toc18312_WPSOffice_Level1"/>
      <w:bookmarkStart w:id="208" w:name="_Toc2765_WPSOffice_Level1"/>
      <w:bookmarkStart w:id="209" w:name="_Toc1687_WPSOffice_Level1"/>
      <w:bookmarkStart w:id="210" w:name="_Toc25394_WPSOffice_Level1"/>
      <w:bookmarkStart w:id="211" w:name="_Toc30031_WPSOffice_Level1"/>
      <w:bookmarkStart w:id="212" w:name="_Toc28708_WPSOffice_Level1"/>
      <w:r>
        <w:rPr>
          <w:rFonts w:ascii="Times New Roman" w:hAnsi="Times New Roman" w:eastAsia="黑体" w:cs="Times New Roman"/>
          <w:sz w:val="28"/>
          <w:szCs w:val="28"/>
          <w:highlight w:val="none"/>
        </w:rPr>
        <w:t>一、报价函</w:t>
      </w:r>
      <w:bookmarkEnd w:id="207"/>
      <w:bookmarkEnd w:id="208"/>
      <w:bookmarkEnd w:id="209"/>
      <w:bookmarkEnd w:id="210"/>
      <w:bookmarkEnd w:id="211"/>
      <w:bookmarkEnd w:id="212"/>
    </w:p>
    <w:p w14:paraId="38437ACD">
      <w:pPr>
        <w:spacing w:line="440" w:lineRule="exact"/>
        <w:rPr>
          <w:rFonts w:ascii="Times New Roman" w:hAnsi="Times New Roman" w:cs="Times New Roman"/>
          <w:sz w:val="24"/>
          <w:highlight w:val="none"/>
        </w:rPr>
      </w:pPr>
      <w:r>
        <w:rPr>
          <w:rFonts w:ascii="Times New Roman" w:hAnsi="Times New Roman" w:cs="Times New Roman"/>
          <w:sz w:val="24"/>
          <w:highlight w:val="none"/>
        </w:rPr>
        <w:t xml:space="preserve"> </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u w:val="single"/>
          <w:lang w:val="en-US" w:eastAsia="zh-CN"/>
        </w:rPr>
        <w:t>上海迈信房地产开发有限公司</w:t>
      </w:r>
      <w:r>
        <w:rPr>
          <w:rFonts w:ascii="Times New Roman" w:hAnsi="Times New Roman" w:cs="Times New Roman"/>
          <w:sz w:val="24"/>
          <w:highlight w:val="none"/>
          <w:u w:val="single"/>
        </w:rPr>
        <w:t xml:space="preserve">  </w:t>
      </w:r>
      <w:r>
        <w:rPr>
          <w:rFonts w:ascii="Times New Roman" w:hAnsi="Times New Roman" w:cs="Times New Roman"/>
          <w:sz w:val="24"/>
          <w:highlight w:val="none"/>
        </w:rPr>
        <w:t>(采购人名称)：</w:t>
      </w:r>
    </w:p>
    <w:p w14:paraId="72032876">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1．我方已仔细研究了</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u w:val="single"/>
          <w:lang w:eastAsia="zh-CN"/>
        </w:rPr>
        <w:t>2025-2027年度意向地块拿地方案和概念方案设计</w:t>
      </w:r>
      <w:r>
        <w:rPr>
          <w:rFonts w:ascii="Times New Roman" w:hAnsi="Times New Roman" w:cs="Times New Roman"/>
          <w:sz w:val="24"/>
          <w:highlight w:val="none"/>
          <w:u w:val="single"/>
        </w:rPr>
        <w:t xml:space="preserve"> </w:t>
      </w:r>
      <w:r>
        <w:rPr>
          <w:rFonts w:ascii="Times New Roman" w:hAnsi="Times New Roman" w:cs="Times New Roman"/>
          <w:sz w:val="24"/>
          <w:highlight w:val="none"/>
        </w:rPr>
        <w:t>合同包询比文件的全部内容(含补遗书第__号至第__号)，愿意以人民币(大写)</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u w:val="none"/>
          <w:lang w:val="en-US" w:eastAsia="zh-CN"/>
        </w:rPr>
        <w:t>元</w:t>
      </w:r>
      <w:r>
        <w:rPr>
          <w:rFonts w:ascii="Times New Roman" w:hAnsi="Times New Roman" w:cs="Times New Roman"/>
          <w:sz w:val="24"/>
          <w:highlight w:val="none"/>
        </w:rPr>
        <w:t>(小写：¥</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u w:val="none"/>
          <w:lang w:val="en-US" w:eastAsia="zh-CN"/>
        </w:rPr>
        <w:t>元</w:t>
      </w:r>
      <w:r>
        <w:rPr>
          <w:rFonts w:ascii="Times New Roman" w:hAnsi="Times New Roman" w:cs="Times New Roman"/>
          <w:sz w:val="24"/>
          <w:highlight w:val="none"/>
        </w:rPr>
        <w:t>)的</w:t>
      </w:r>
      <w:r>
        <w:rPr>
          <w:rFonts w:hint="eastAsia" w:ascii="Times New Roman" w:hAnsi="Times New Roman" w:cs="Times New Roman"/>
          <w:sz w:val="24"/>
          <w:highlight w:val="none"/>
          <w:lang w:val="en-US" w:eastAsia="zh-CN"/>
        </w:rPr>
        <w:t>含税</w:t>
      </w:r>
      <w:r>
        <w:rPr>
          <w:rFonts w:ascii="Times New Roman" w:hAnsi="Times New Roman" w:cs="Times New Roman"/>
          <w:sz w:val="24"/>
          <w:highlight w:val="none"/>
        </w:rPr>
        <w:t>总报价，</w:t>
      </w:r>
      <w:r>
        <w:rPr>
          <w:rFonts w:hint="eastAsia" w:ascii="Times New Roman" w:hAnsi="Times New Roman" w:cs="Times New Roman"/>
          <w:sz w:val="24"/>
          <w:highlight w:val="none"/>
          <w:lang w:val="en-US" w:eastAsia="zh-CN"/>
        </w:rPr>
        <w:t>其中，增值税税率</w:t>
      </w:r>
      <w:r>
        <w:rPr>
          <w:rFonts w:hint="eastAsia" w:ascii="Times New Roman" w:hAnsi="Times New Roman" w:cs="Times New Roman"/>
          <w:sz w:val="24"/>
          <w:highlight w:val="none"/>
          <w:u w:val="single"/>
          <w:lang w:val="en-US" w:eastAsia="zh-CN"/>
        </w:rPr>
        <w:t xml:space="preserve">    </w:t>
      </w:r>
      <w:r>
        <w:rPr>
          <w:rFonts w:hint="eastAsia" w:ascii="Times New Roman" w:hAnsi="Times New Roman" w:cs="Times New Roman"/>
          <w:sz w:val="24"/>
          <w:highlight w:val="none"/>
          <w:lang w:val="en-US" w:eastAsia="zh-CN"/>
        </w:rPr>
        <w:t>，</w:t>
      </w:r>
      <w:r>
        <w:rPr>
          <w:rFonts w:hint="eastAsia" w:ascii="Times New Roman" w:hAnsi="Times New Roman" w:cs="Times New Roman"/>
          <w:sz w:val="24"/>
          <w:highlight w:val="none"/>
        </w:rPr>
        <w:t>服务期</w:t>
      </w:r>
      <w:r>
        <w:rPr>
          <w:rFonts w:ascii="Times New Roman" w:hAnsi="Times New Roman" w:cs="Times New Roman"/>
          <w:sz w:val="24"/>
          <w:highlight w:val="none"/>
          <w:u w:val="single"/>
        </w:rPr>
        <w:t xml:space="preserve">           </w:t>
      </w:r>
      <w:r>
        <w:rPr>
          <w:rFonts w:ascii="Times New Roman" w:hAnsi="Times New Roman" w:cs="Times New Roman"/>
          <w:sz w:val="24"/>
          <w:highlight w:val="none"/>
        </w:rPr>
        <w:t>，按合同约定实施和完成相关服务，质量目标达到</w:t>
      </w:r>
      <w:r>
        <w:rPr>
          <w:rFonts w:ascii="Times New Roman" w:hAnsi="Times New Roman" w:cs="Times New Roman"/>
          <w:sz w:val="24"/>
          <w:highlight w:val="none"/>
          <w:u w:val="single"/>
        </w:rPr>
        <w:t xml:space="preserve">     </w:t>
      </w:r>
      <w:r>
        <w:rPr>
          <w:rFonts w:ascii="Times New Roman" w:hAnsi="Times New Roman" w:cs="Times New Roman"/>
          <w:sz w:val="24"/>
          <w:highlight w:val="none"/>
        </w:rPr>
        <w:t>。</w:t>
      </w:r>
    </w:p>
    <w:p w14:paraId="2DAA02B4">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2．我方承诺在响应有效期内不修改、撤销响应文件。</w:t>
      </w:r>
    </w:p>
    <w:p w14:paraId="1D71322E">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3．随同本报价函提交响应保证金一份，金额为人民币(大写)</w:t>
      </w:r>
      <w:r>
        <w:rPr>
          <w:rFonts w:ascii="Times New Roman" w:hAnsi="Times New Roman" w:cs="Times New Roman"/>
          <w:sz w:val="24"/>
          <w:highlight w:val="none"/>
          <w:u w:val="single"/>
        </w:rPr>
        <w:t xml:space="preserve">      </w:t>
      </w:r>
      <w:r>
        <w:rPr>
          <w:rFonts w:ascii="Times New Roman" w:hAnsi="Times New Roman" w:cs="Times New Roman"/>
          <w:sz w:val="24"/>
          <w:highlight w:val="none"/>
        </w:rPr>
        <w:t>元(</w:t>
      </w:r>
      <w:r>
        <w:rPr>
          <w:rFonts w:hint="eastAsia" w:ascii="Times New Roman" w:hAnsi="Times New Roman" w:cs="Times New Roman"/>
          <w:sz w:val="24"/>
          <w:highlight w:val="none"/>
          <w:lang w:val="en-US" w:eastAsia="zh-CN"/>
        </w:rPr>
        <w:t>小写：</w:t>
      </w:r>
      <w:r>
        <w:rPr>
          <w:rFonts w:ascii="Times New Roman" w:hAnsi="Times New Roman" w:cs="Times New Roman"/>
          <w:sz w:val="24"/>
          <w:highlight w:val="none"/>
        </w:rPr>
        <w:t>¥</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u w:val="none"/>
          <w:lang w:val="en-US" w:eastAsia="zh-CN"/>
        </w:rPr>
        <w:t>元</w:t>
      </w:r>
      <w:r>
        <w:rPr>
          <w:rFonts w:ascii="Times New Roman" w:hAnsi="Times New Roman" w:cs="Times New Roman"/>
          <w:sz w:val="24"/>
          <w:highlight w:val="none"/>
        </w:rPr>
        <w:t xml:space="preserve"> )。</w:t>
      </w:r>
    </w:p>
    <w:p w14:paraId="455E83C7">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4．如我方成交：</w:t>
      </w:r>
    </w:p>
    <w:p w14:paraId="5A65652A">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(1)我方承诺在收到成交通知书后，在成交通知书规定的期限内与你方签订合同。</w:t>
      </w:r>
    </w:p>
    <w:p w14:paraId="75916B73">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(2)我方承诺按照询比文件规定向你方递交履约担保。</w:t>
      </w:r>
    </w:p>
    <w:p w14:paraId="0D0392D1">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(3)我方承诺在合同约定的期限内完成全部合同任务。</w:t>
      </w:r>
    </w:p>
    <w:p w14:paraId="03264554">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5．我方在此声明，所递交的响应文件及有关资料内容完整、真实和准确。</w:t>
      </w:r>
    </w:p>
    <w:p w14:paraId="3C24A59A">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6．在合同协议书正式签署生效之前，本报价函连同你方的成交通知书将构成我们双方之间共同遵守的文件，对双方具有约束力。</w:t>
      </w:r>
    </w:p>
    <w:p w14:paraId="7730B251">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7．我方理解，你方不一定</w:t>
      </w:r>
      <w:r>
        <w:rPr>
          <w:rFonts w:hint="eastAsia" w:ascii="Times New Roman" w:hAnsi="Times New Roman" w:cs="Times New Roman"/>
          <w:sz w:val="24"/>
          <w:highlight w:val="none"/>
        </w:rPr>
        <w:t>接受</w:t>
      </w:r>
      <w:r>
        <w:rPr>
          <w:rFonts w:ascii="Times New Roman" w:hAnsi="Times New Roman" w:cs="Times New Roman"/>
          <w:sz w:val="24"/>
          <w:highlight w:val="none"/>
        </w:rPr>
        <w:t>任何报价。同时也理解，你方不负担我方的任何报价费用。</w:t>
      </w:r>
    </w:p>
    <w:p w14:paraId="23AC2149">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8.____________。</w:t>
      </w:r>
    </w:p>
    <w:p w14:paraId="1FD3AB49">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供应商：</w:t>
      </w:r>
      <w:r>
        <w:rPr>
          <w:rFonts w:ascii="Times New Roman" w:hAnsi="Times New Roman" w:cs="Times New Roman"/>
          <w:sz w:val="24"/>
          <w:highlight w:val="none"/>
          <w:u w:val="single"/>
        </w:rPr>
        <w:t xml:space="preserve">                     </w:t>
      </w:r>
      <w:r>
        <w:rPr>
          <w:rFonts w:ascii="Times New Roman" w:hAnsi="Times New Roman" w:cs="Times New Roman"/>
          <w:sz w:val="24"/>
          <w:highlight w:val="none"/>
        </w:rPr>
        <w:t>(盖单位章)</w:t>
      </w:r>
    </w:p>
    <w:p w14:paraId="75133A64">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法定代表人</w:t>
      </w:r>
      <w:r>
        <w:rPr>
          <w:rFonts w:hint="eastAsia" w:ascii="Times New Roman" w:hAnsi="Times New Roman" w:cs="Times New Roman"/>
          <w:sz w:val="24"/>
          <w:highlight w:val="none"/>
        </w:rPr>
        <w:t>或委托代理人</w:t>
      </w:r>
      <w:r>
        <w:rPr>
          <w:rFonts w:ascii="Times New Roman" w:hAnsi="Times New Roman" w:cs="Times New Roman"/>
          <w:sz w:val="24"/>
          <w:highlight w:val="none"/>
        </w:rPr>
        <w:t>：</w:t>
      </w:r>
      <w:r>
        <w:rPr>
          <w:rFonts w:ascii="Times New Roman" w:hAnsi="Times New Roman" w:cs="Times New Roman"/>
          <w:sz w:val="24"/>
          <w:highlight w:val="none"/>
          <w:u w:val="single"/>
        </w:rPr>
        <w:t xml:space="preserve">        </w:t>
      </w:r>
      <w:r>
        <w:rPr>
          <w:rFonts w:ascii="Times New Roman" w:hAnsi="Times New Roman" w:cs="Times New Roman"/>
          <w:sz w:val="24"/>
          <w:highlight w:val="none"/>
        </w:rPr>
        <w:t>(</w:t>
      </w:r>
      <w:r>
        <w:rPr>
          <w:rFonts w:hint="eastAsia" w:ascii="Times New Roman" w:hAnsi="Times New Roman" w:cs="Times New Roman"/>
          <w:sz w:val="24"/>
          <w:highlight w:val="none"/>
        </w:rPr>
        <w:t>签名</w:t>
      </w:r>
      <w:r>
        <w:rPr>
          <w:rFonts w:ascii="Times New Roman" w:hAnsi="Times New Roman" w:cs="Times New Roman"/>
          <w:sz w:val="24"/>
          <w:highlight w:val="none"/>
        </w:rPr>
        <w:t>)</w:t>
      </w:r>
    </w:p>
    <w:p w14:paraId="0FB0E171">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地址：</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14:paraId="082E385F">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网址：</w:t>
      </w:r>
      <w:r>
        <w:rPr>
          <w:rFonts w:ascii="Times New Roman" w:hAnsi="Times New Roman" w:cs="Times New Roman"/>
          <w:sz w:val="24"/>
          <w:highlight w:val="none"/>
          <w:u w:val="single"/>
        </w:rPr>
        <w:t xml:space="preserve">                                     </w:t>
      </w:r>
    </w:p>
    <w:p w14:paraId="56CBD05F">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电话：</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14:paraId="054BB538">
      <w:pPr>
        <w:spacing w:line="400" w:lineRule="exact"/>
        <w:ind w:firstLine="3420" w:firstLineChars="1425"/>
        <w:rPr>
          <w:rFonts w:ascii="Times New Roman" w:hAnsi="Times New Roman" w:cs="Times New Roman"/>
          <w:sz w:val="24"/>
          <w:highlight w:val="none"/>
        </w:rPr>
      </w:pPr>
      <w:r>
        <w:rPr>
          <w:rFonts w:hint="eastAsia" w:ascii="Times New Roman" w:hAnsi="Times New Roman" w:cs="Times New Roman"/>
          <w:sz w:val="24"/>
          <w:highlight w:val="none"/>
        </w:rPr>
        <w:t>电子邮箱</w:t>
      </w:r>
      <w:r>
        <w:rPr>
          <w:rFonts w:ascii="Times New Roman" w:hAnsi="Times New Roman" w:cs="Times New Roman"/>
          <w:sz w:val="24"/>
          <w:highlight w:val="none"/>
        </w:rPr>
        <w:t>：</w:t>
      </w:r>
      <w:r>
        <w:rPr>
          <w:rFonts w:ascii="Times New Roman" w:hAnsi="Times New Roman" w:cs="Times New Roman"/>
          <w:sz w:val="24"/>
          <w:highlight w:val="none"/>
          <w:u w:val="single"/>
        </w:rPr>
        <w:t xml:space="preserve">                                  </w:t>
      </w:r>
    </w:p>
    <w:p w14:paraId="73E6A68D">
      <w:pPr>
        <w:spacing w:line="400" w:lineRule="exact"/>
        <w:ind w:firstLine="4740" w:firstLineChars="1975"/>
        <w:rPr>
          <w:rFonts w:ascii="Times New Roman" w:hAnsi="Times New Roman" w:cs="Times New Roman"/>
          <w:sz w:val="24"/>
          <w:highlight w:val="none"/>
        </w:rPr>
      </w:pPr>
      <w:r>
        <w:rPr>
          <w:rFonts w:ascii="Times New Roman" w:hAnsi="Times New Roman" w:cs="Times New Roman"/>
          <w:sz w:val="24"/>
          <w:highlight w:val="none"/>
          <w:u w:val="single"/>
        </w:rPr>
        <w:t xml:space="preserve">       </w:t>
      </w:r>
      <w:r>
        <w:rPr>
          <w:rFonts w:ascii="Times New Roman" w:hAnsi="Times New Roman" w:cs="Times New Roman"/>
          <w:sz w:val="24"/>
          <w:highlight w:val="none"/>
        </w:rPr>
        <w:t>年</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p>
    <w:p w14:paraId="280CE115">
      <w:pPr>
        <w:rPr>
          <w:rFonts w:ascii="Times New Roman" w:hAnsi="Times New Roman" w:cs="Times New Roman"/>
          <w:sz w:val="24"/>
          <w:highlight w:val="none"/>
        </w:rPr>
      </w:pPr>
      <w:r>
        <w:rPr>
          <w:rFonts w:ascii="Times New Roman" w:hAnsi="Times New Roman" w:cs="Times New Roman"/>
          <w:sz w:val="24"/>
          <w:highlight w:val="none"/>
        </w:rPr>
        <w:br w:type="page"/>
      </w:r>
    </w:p>
    <w:p w14:paraId="03BA3639">
      <w:pPr>
        <w:spacing w:line="440" w:lineRule="exact"/>
        <w:jc w:val="center"/>
        <w:rPr>
          <w:rFonts w:ascii="Times New Roman" w:hAnsi="Times New Roman" w:eastAsia="黑体" w:cs="Times New Roman"/>
          <w:sz w:val="20"/>
          <w:szCs w:val="20"/>
          <w:highlight w:val="none"/>
        </w:rPr>
      </w:pPr>
    </w:p>
    <w:p w14:paraId="4DB71299">
      <w:pPr>
        <w:spacing w:line="440" w:lineRule="exact"/>
        <w:jc w:val="center"/>
        <w:rPr>
          <w:rFonts w:ascii="Times New Roman" w:hAnsi="Times New Roman" w:eastAsia="黑体" w:cs="Times New Roman"/>
          <w:sz w:val="28"/>
          <w:szCs w:val="28"/>
          <w:highlight w:val="none"/>
        </w:rPr>
      </w:pPr>
      <w:bookmarkStart w:id="213" w:name="_Toc16271_WPSOffice_Level1"/>
      <w:bookmarkStart w:id="214" w:name="_Toc18668_WPSOffice_Level1"/>
      <w:bookmarkStart w:id="215" w:name="_Toc32350_WPSOffice_Level1"/>
      <w:bookmarkStart w:id="216" w:name="_Toc10475_WPSOffice_Level1"/>
      <w:bookmarkStart w:id="217" w:name="_Toc8695_WPSOffice_Level1"/>
      <w:bookmarkStart w:id="218" w:name="_Toc14563_WPSOffice_Level1"/>
      <w:r>
        <w:rPr>
          <w:rFonts w:ascii="Times New Roman" w:hAnsi="Times New Roman" w:eastAsia="黑体" w:cs="Times New Roman"/>
          <w:sz w:val="28"/>
          <w:szCs w:val="28"/>
          <w:highlight w:val="none"/>
        </w:rPr>
        <w:t>二、法定代表人身份证明及授权委托书</w:t>
      </w:r>
      <w:bookmarkEnd w:id="213"/>
      <w:bookmarkEnd w:id="214"/>
      <w:bookmarkEnd w:id="215"/>
      <w:bookmarkEnd w:id="216"/>
      <w:bookmarkEnd w:id="217"/>
      <w:bookmarkEnd w:id="218"/>
    </w:p>
    <w:p w14:paraId="3A5A2A7F">
      <w:pPr>
        <w:spacing w:line="440" w:lineRule="exact"/>
        <w:rPr>
          <w:rFonts w:ascii="Times New Roman" w:hAnsi="Times New Roman" w:cs="Times New Roman"/>
          <w:sz w:val="20"/>
          <w:szCs w:val="20"/>
          <w:highlight w:val="none"/>
        </w:rPr>
      </w:pPr>
    </w:p>
    <w:p w14:paraId="09238532">
      <w:pPr>
        <w:spacing w:line="440" w:lineRule="exact"/>
        <w:jc w:val="center"/>
        <w:rPr>
          <w:rFonts w:ascii="Times New Roman" w:hAnsi="Times New Roman" w:cs="Times New Roman"/>
          <w:sz w:val="28"/>
          <w:szCs w:val="28"/>
          <w:highlight w:val="none"/>
        </w:rPr>
      </w:pPr>
      <w:bookmarkStart w:id="219" w:name="_Toc20803_WPSOffice_Level2"/>
      <w:bookmarkStart w:id="220" w:name="_Toc5153_WPSOffice_Level2"/>
      <w:r>
        <w:rPr>
          <w:rFonts w:ascii="Times New Roman" w:hAnsi="Times New Roman" w:eastAsia="黑体" w:cs="Times New Roman"/>
          <w:bCs/>
          <w:sz w:val="28"/>
          <w:szCs w:val="28"/>
          <w:highlight w:val="none"/>
        </w:rPr>
        <w:t>2-1 法定代表人身份证明</w:t>
      </w:r>
      <w:bookmarkEnd w:id="219"/>
      <w:bookmarkEnd w:id="220"/>
    </w:p>
    <w:p w14:paraId="65E2CCBD">
      <w:pPr>
        <w:spacing w:line="440" w:lineRule="exact"/>
        <w:rPr>
          <w:rFonts w:ascii="Times New Roman" w:hAnsi="Times New Roman" w:cs="Times New Roman"/>
          <w:sz w:val="20"/>
          <w:szCs w:val="20"/>
          <w:highlight w:val="none"/>
        </w:rPr>
      </w:pPr>
    </w:p>
    <w:p w14:paraId="65ED5473">
      <w:pPr>
        <w:spacing w:line="440" w:lineRule="exact"/>
        <w:rPr>
          <w:rFonts w:ascii="Times New Roman" w:hAnsi="Times New Roman" w:cs="Times New Roman"/>
          <w:sz w:val="24"/>
          <w:highlight w:val="none"/>
        </w:rPr>
      </w:pPr>
      <w:r>
        <w:rPr>
          <w:rFonts w:ascii="Times New Roman" w:hAnsi="Times New Roman" w:cs="Times New Roman"/>
          <w:sz w:val="24"/>
          <w:highlight w:val="none"/>
        </w:rPr>
        <w:t>供应商名称：</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14:paraId="74099108">
      <w:pPr>
        <w:spacing w:line="440" w:lineRule="exact"/>
        <w:rPr>
          <w:rFonts w:ascii="Times New Roman" w:hAnsi="Times New Roman" w:cs="Times New Roman"/>
          <w:sz w:val="24"/>
          <w:highlight w:val="none"/>
        </w:rPr>
      </w:pPr>
      <w:r>
        <w:rPr>
          <w:rFonts w:ascii="Times New Roman" w:hAnsi="Times New Roman" w:cs="Times New Roman"/>
          <w:sz w:val="24"/>
          <w:highlight w:val="none"/>
        </w:rPr>
        <w:t>单位性质：</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14:paraId="5E82FC6B">
      <w:pPr>
        <w:spacing w:line="440" w:lineRule="exact"/>
        <w:rPr>
          <w:rFonts w:ascii="Times New Roman" w:hAnsi="Times New Roman" w:cs="Times New Roman"/>
          <w:sz w:val="24"/>
          <w:highlight w:val="none"/>
        </w:rPr>
      </w:pPr>
      <w:r>
        <w:rPr>
          <w:rFonts w:ascii="Times New Roman" w:hAnsi="Times New Roman" w:cs="Times New Roman"/>
          <w:sz w:val="24"/>
          <w:highlight w:val="none"/>
        </w:rPr>
        <w:t>地址：</w:t>
      </w:r>
      <w:r>
        <w:rPr>
          <w:rFonts w:ascii="Times New Roman" w:hAnsi="Times New Roman" w:cs="Times New Roman"/>
          <w:sz w:val="24"/>
          <w:highlight w:val="none"/>
          <w:u w:val="single"/>
        </w:rPr>
        <w:t xml:space="preserve">                                   </w:t>
      </w:r>
    </w:p>
    <w:p w14:paraId="31FCAD51">
      <w:pPr>
        <w:spacing w:line="440" w:lineRule="exact"/>
        <w:rPr>
          <w:rFonts w:ascii="Times New Roman" w:hAnsi="Times New Roman" w:cs="Times New Roman"/>
          <w:sz w:val="24"/>
          <w:highlight w:val="none"/>
        </w:rPr>
      </w:pPr>
      <w:r>
        <w:rPr>
          <w:rFonts w:ascii="Times New Roman" w:hAnsi="Times New Roman" w:cs="Times New Roman"/>
          <w:sz w:val="24"/>
          <w:highlight w:val="none"/>
        </w:rPr>
        <w:t>成立时间：</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年</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日</w:t>
      </w:r>
    </w:p>
    <w:p w14:paraId="5F88701E">
      <w:pPr>
        <w:spacing w:line="440" w:lineRule="exact"/>
        <w:rPr>
          <w:rFonts w:ascii="Times New Roman" w:hAnsi="Times New Roman" w:cs="Times New Roman"/>
          <w:sz w:val="24"/>
          <w:highlight w:val="none"/>
        </w:rPr>
      </w:pPr>
      <w:r>
        <w:rPr>
          <w:rFonts w:ascii="Times New Roman" w:hAnsi="Times New Roman" w:cs="Times New Roman"/>
          <w:sz w:val="24"/>
          <w:highlight w:val="none"/>
        </w:rPr>
        <w:t>经营期限：</w:t>
      </w:r>
      <w:r>
        <w:rPr>
          <w:rFonts w:ascii="Times New Roman" w:hAnsi="Times New Roman" w:cs="Times New Roman"/>
          <w:sz w:val="24"/>
          <w:highlight w:val="none"/>
          <w:u w:val="single"/>
        </w:rPr>
        <w:t xml:space="preserve">                               </w:t>
      </w:r>
    </w:p>
    <w:p w14:paraId="1A7B3463">
      <w:pPr>
        <w:spacing w:line="440" w:lineRule="exact"/>
        <w:rPr>
          <w:rFonts w:ascii="Times New Roman" w:hAnsi="Times New Roman" w:cs="Times New Roman"/>
          <w:sz w:val="24"/>
          <w:highlight w:val="none"/>
        </w:rPr>
      </w:pPr>
      <w:r>
        <w:rPr>
          <w:rFonts w:ascii="Times New Roman" w:hAnsi="Times New Roman" w:cs="Times New Roman"/>
          <w:sz w:val="24"/>
          <w:highlight w:val="none"/>
        </w:rPr>
        <w:t>姓名：</w:t>
      </w:r>
      <w:r>
        <w:rPr>
          <w:rFonts w:ascii="Times New Roman" w:hAnsi="Times New Roman" w:cs="Times New Roman"/>
          <w:sz w:val="24"/>
          <w:highlight w:val="none"/>
          <w:u w:val="single"/>
        </w:rPr>
        <w:t xml:space="preserve">  </w:t>
      </w:r>
      <w:r>
        <w:rPr>
          <w:rFonts w:ascii="Times New Roman" w:hAnsi="Times New Roman" w:cs="Times New Roman"/>
          <w:bCs/>
          <w:sz w:val="24"/>
          <w:highlight w:val="none"/>
          <w:u w:val="single"/>
        </w:rPr>
        <w:t xml:space="preserve">                </w:t>
      </w:r>
      <w:r>
        <w:rPr>
          <w:rFonts w:ascii="Times New Roman" w:hAnsi="Times New Roman" w:cs="Times New Roman"/>
          <w:sz w:val="24"/>
          <w:highlight w:val="none"/>
        </w:rPr>
        <w:t xml:space="preserve"> 性别：</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年龄：</w:t>
      </w:r>
      <w:r>
        <w:rPr>
          <w:rFonts w:ascii="Times New Roman" w:hAnsi="Times New Roman" w:cs="Times New Roman"/>
          <w:sz w:val="24"/>
          <w:highlight w:val="none"/>
          <w:u w:val="single"/>
        </w:rPr>
        <w:t xml:space="preserve">        </w:t>
      </w:r>
      <w:r>
        <w:rPr>
          <w:rFonts w:ascii="Times New Roman" w:hAnsi="Times New Roman" w:cs="Times New Roman"/>
          <w:sz w:val="24"/>
          <w:highlight w:val="none"/>
        </w:rPr>
        <w:t>职务：</w:t>
      </w:r>
      <w:r>
        <w:rPr>
          <w:rFonts w:ascii="Times New Roman" w:hAnsi="Times New Roman" w:cs="Times New Roman"/>
          <w:sz w:val="24"/>
          <w:highlight w:val="none"/>
          <w:u w:val="single"/>
        </w:rPr>
        <w:t xml:space="preserve">        </w:t>
      </w:r>
    </w:p>
    <w:p w14:paraId="34BD443B">
      <w:pPr>
        <w:spacing w:line="440" w:lineRule="exact"/>
        <w:rPr>
          <w:rFonts w:ascii="Times New Roman" w:hAnsi="Times New Roman" w:cs="Times New Roman"/>
          <w:sz w:val="24"/>
          <w:highlight w:val="none"/>
        </w:rPr>
      </w:pPr>
      <w:r>
        <w:rPr>
          <w:rFonts w:ascii="Times New Roman" w:hAnsi="Times New Roman" w:cs="Times New Roman"/>
          <w:sz w:val="24"/>
          <w:highlight w:val="none"/>
        </w:rPr>
        <w:t>系</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(供应商名称)的法定代表人。</w:t>
      </w:r>
    </w:p>
    <w:p w14:paraId="6B1938E0">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附：法定代表人</w:t>
      </w:r>
      <w:r>
        <w:rPr>
          <w:rFonts w:hint="eastAsia" w:ascii="Times New Roman" w:hAnsi="Times New Roman" w:cs="Times New Roman"/>
          <w:sz w:val="24"/>
          <w:highlight w:val="none"/>
        </w:rPr>
        <w:t>身份证正反面复印件</w:t>
      </w:r>
    </w:p>
    <w:p w14:paraId="70093D88">
      <w:pPr>
        <w:spacing w:line="440" w:lineRule="exact"/>
        <w:ind w:firstLine="480" w:firstLineChars="200"/>
        <w:rPr>
          <w:rFonts w:ascii="Times New Roman" w:hAnsi="Times New Roman" w:cs="Times New Roman"/>
          <w:sz w:val="24"/>
          <w:highlight w:val="none"/>
        </w:rPr>
      </w:pPr>
    </w:p>
    <w:p w14:paraId="7A1A5B90">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特此证明。</w:t>
      </w:r>
    </w:p>
    <w:p w14:paraId="23B4CE22">
      <w:pPr>
        <w:spacing w:line="440" w:lineRule="exact"/>
        <w:rPr>
          <w:rFonts w:ascii="Times New Roman" w:hAnsi="Times New Roman" w:cs="Times New Roman"/>
          <w:sz w:val="24"/>
          <w:highlight w:val="none"/>
        </w:rPr>
      </w:pPr>
    </w:p>
    <w:p w14:paraId="1353BB77">
      <w:pPr>
        <w:spacing w:line="440" w:lineRule="exact"/>
        <w:rPr>
          <w:rFonts w:ascii="Times New Roman" w:hAnsi="Times New Roman" w:cs="Times New Roman"/>
          <w:sz w:val="24"/>
          <w:highlight w:val="none"/>
        </w:rPr>
      </w:pPr>
    </w:p>
    <w:p w14:paraId="45EA6DB6">
      <w:pPr>
        <w:spacing w:line="440" w:lineRule="exact"/>
        <w:rPr>
          <w:rFonts w:ascii="Times New Roman" w:hAnsi="Times New Roman" w:cs="Times New Roman"/>
          <w:sz w:val="24"/>
          <w:highlight w:val="none"/>
        </w:rPr>
      </w:pPr>
      <w:r>
        <w:rPr>
          <w:rFonts w:ascii="Times New Roman" w:hAnsi="Times New Roman" w:cs="Times New Roman"/>
          <w:sz w:val="24"/>
          <w:highlight w:val="none"/>
        </w:rPr>
        <w:t xml:space="preserve">                          供应商：</w:t>
      </w:r>
      <w:r>
        <w:rPr>
          <w:rFonts w:ascii="Times New Roman" w:hAnsi="Times New Roman" w:cs="Times New Roman"/>
          <w:sz w:val="24"/>
          <w:highlight w:val="none"/>
          <w:u w:val="single"/>
        </w:rPr>
        <w:t xml:space="preserve">                 </w:t>
      </w:r>
      <w:r>
        <w:rPr>
          <w:rFonts w:ascii="Times New Roman" w:hAnsi="Times New Roman" w:cs="Times New Roman"/>
          <w:sz w:val="24"/>
          <w:highlight w:val="none"/>
        </w:rPr>
        <w:t>(盖单位章)</w:t>
      </w:r>
    </w:p>
    <w:p w14:paraId="1090A8B4">
      <w:pPr>
        <w:spacing w:line="440" w:lineRule="exact"/>
        <w:rPr>
          <w:rFonts w:ascii="Times New Roman" w:hAnsi="Times New Roman" w:cs="Times New Roman"/>
          <w:sz w:val="24"/>
          <w:highlight w:val="none"/>
        </w:rPr>
      </w:pPr>
      <w:r>
        <w:rPr>
          <w:rFonts w:ascii="Times New Roman" w:hAnsi="Times New Roman" w:cs="Times New Roman"/>
          <w:sz w:val="24"/>
          <w:highlight w:val="none"/>
        </w:rPr>
        <w:t xml:space="preserve">                                </w:t>
      </w:r>
      <w:r>
        <w:rPr>
          <w:rFonts w:ascii="Times New Roman" w:hAnsi="Times New Roman" w:cs="Times New Roman"/>
          <w:sz w:val="24"/>
          <w:highlight w:val="none"/>
          <w:u w:val="single"/>
        </w:rPr>
        <w:t xml:space="preserve">         </w:t>
      </w:r>
      <w:r>
        <w:rPr>
          <w:rFonts w:ascii="Times New Roman" w:hAnsi="Times New Roman" w:cs="Times New Roman"/>
          <w:sz w:val="24"/>
          <w:highlight w:val="none"/>
        </w:rPr>
        <w:t>年</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日           </w:t>
      </w:r>
    </w:p>
    <w:p w14:paraId="477D44E0">
      <w:pPr>
        <w:topLinePunct/>
        <w:spacing w:line="440" w:lineRule="exact"/>
        <w:rPr>
          <w:rFonts w:ascii="Times New Roman" w:hAnsi="Times New Roman" w:eastAsia="黑体" w:cs="Times New Roman"/>
          <w:sz w:val="24"/>
          <w:highlight w:val="none"/>
        </w:rPr>
      </w:pPr>
    </w:p>
    <w:p w14:paraId="2F60B2CC">
      <w:pPr>
        <w:topLinePunct/>
        <w:spacing w:line="440" w:lineRule="exact"/>
        <w:rPr>
          <w:rFonts w:ascii="Times New Roman" w:hAnsi="Times New Roman" w:eastAsia="黑体" w:cs="Times New Roman"/>
          <w:sz w:val="24"/>
          <w:highlight w:val="none"/>
        </w:rPr>
      </w:pPr>
    </w:p>
    <w:p w14:paraId="0B53974F">
      <w:pPr>
        <w:topLinePunct/>
        <w:spacing w:line="440" w:lineRule="exact"/>
        <w:rPr>
          <w:rFonts w:ascii="Times New Roman" w:hAnsi="Times New Roman" w:eastAsia="黑体" w:cs="Times New Roman"/>
          <w:sz w:val="24"/>
          <w:highlight w:val="none"/>
        </w:rPr>
      </w:pPr>
    </w:p>
    <w:p w14:paraId="346D7E22">
      <w:pPr>
        <w:topLinePunct/>
        <w:spacing w:line="440" w:lineRule="exact"/>
        <w:rPr>
          <w:rFonts w:ascii="Times New Roman" w:hAnsi="Times New Roman" w:eastAsia="黑体" w:cs="Times New Roman"/>
          <w:sz w:val="24"/>
          <w:highlight w:val="none"/>
        </w:rPr>
      </w:pPr>
    </w:p>
    <w:p w14:paraId="78465605">
      <w:pPr>
        <w:topLinePunct/>
        <w:spacing w:line="440" w:lineRule="exact"/>
        <w:rPr>
          <w:rFonts w:ascii="Times New Roman" w:hAnsi="Times New Roman" w:eastAsia="黑体" w:cs="Times New Roman"/>
          <w:sz w:val="24"/>
          <w:highlight w:val="none"/>
        </w:rPr>
      </w:pPr>
    </w:p>
    <w:p w14:paraId="6D7D84A7">
      <w:pPr>
        <w:topLinePunct/>
        <w:spacing w:line="440" w:lineRule="exact"/>
        <w:ind w:left="315" w:hanging="315" w:hangingChars="150"/>
        <w:rPr>
          <w:rFonts w:ascii="Times New Roman" w:hAnsi="Times New Roman" w:eastAsia="黑体" w:cs="Times New Roman"/>
          <w:szCs w:val="21"/>
          <w:highlight w:val="none"/>
        </w:rPr>
      </w:pPr>
    </w:p>
    <w:p w14:paraId="023108C6">
      <w:pPr>
        <w:topLinePunct/>
        <w:spacing w:line="440" w:lineRule="exact"/>
        <w:ind w:left="315" w:hanging="315" w:hangingChars="150"/>
        <w:rPr>
          <w:rFonts w:ascii="Times New Roman" w:hAnsi="Times New Roman" w:eastAsia="黑体" w:cs="Times New Roman"/>
          <w:bCs/>
          <w:szCs w:val="21"/>
          <w:highlight w:val="none"/>
        </w:rPr>
      </w:pPr>
    </w:p>
    <w:p w14:paraId="1E008DEF">
      <w:pPr>
        <w:spacing w:line="44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4"/>
          <w:highlight w:val="none"/>
        </w:rPr>
        <w:br w:type="page"/>
      </w:r>
      <w:bookmarkStart w:id="221" w:name="_Toc12035_WPSOffice_Level2"/>
      <w:bookmarkStart w:id="222" w:name="_Toc19768_WPSOffice_Level2"/>
      <w:r>
        <w:rPr>
          <w:rFonts w:ascii="Times New Roman" w:hAnsi="Times New Roman" w:eastAsia="黑体" w:cs="Times New Roman"/>
          <w:bCs/>
          <w:sz w:val="28"/>
          <w:szCs w:val="28"/>
          <w:highlight w:val="none"/>
        </w:rPr>
        <w:t xml:space="preserve">2-2 </w:t>
      </w:r>
      <w:r>
        <w:rPr>
          <w:rFonts w:ascii="Times New Roman" w:hAnsi="Times New Roman" w:eastAsia="黑体" w:cs="Times New Roman"/>
          <w:sz w:val="28"/>
          <w:szCs w:val="28"/>
          <w:highlight w:val="none"/>
        </w:rPr>
        <w:t>授权委托书</w:t>
      </w:r>
      <w:bookmarkEnd w:id="221"/>
      <w:bookmarkEnd w:id="222"/>
    </w:p>
    <w:p w14:paraId="7AE9F8EB">
      <w:pPr>
        <w:spacing w:line="440" w:lineRule="exact"/>
        <w:rPr>
          <w:rFonts w:ascii="Times New Roman" w:hAnsi="Times New Roman" w:eastAsia="黑体" w:cs="Times New Roman"/>
          <w:sz w:val="24"/>
          <w:highlight w:val="none"/>
        </w:rPr>
      </w:pPr>
    </w:p>
    <w:p w14:paraId="2CACB7BE">
      <w:pPr>
        <w:topLinePunct/>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本人</w:t>
      </w:r>
      <w:r>
        <w:rPr>
          <w:rFonts w:ascii="Times New Roman" w:hAnsi="Times New Roman" w:cs="Times New Roman"/>
          <w:sz w:val="24"/>
          <w:highlight w:val="none"/>
          <w:u w:val="single"/>
        </w:rPr>
        <w:t xml:space="preserve">             </w:t>
      </w:r>
      <w:r>
        <w:rPr>
          <w:rFonts w:ascii="Times New Roman" w:hAnsi="Times New Roman" w:cs="Times New Roman"/>
          <w:sz w:val="24"/>
          <w:highlight w:val="none"/>
        </w:rPr>
        <w:t>(姓名)系</w:t>
      </w:r>
      <w:r>
        <w:rPr>
          <w:rFonts w:ascii="Times New Roman" w:hAnsi="Times New Roman" w:cs="Times New Roman"/>
          <w:sz w:val="24"/>
          <w:highlight w:val="none"/>
          <w:u w:val="single"/>
        </w:rPr>
        <w:t xml:space="preserve">          </w:t>
      </w:r>
      <w:r>
        <w:rPr>
          <w:rFonts w:ascii="Times New Roman" w:hAnsi="Times New Roman" w:cs="Times New Roman"/>
          <w:sz w:val="24"/>
          <w:highlight w:val="none"/>
        </w:rPr>
        <w:t>(供应商名称)的法定代表人，现委托</w:t>
      </w:r>
      <w:r>
        <w:rPr>
          <w:rFonts w:ascii="Times New Roman" w:hAnsi="Times New Roman" w:cs="Times New Roman"/>
          <w:sz w:val="24"/>
          <w:highlight w:val="none"/>
          <w:u w:val="single"/>
        </w:rPr>
        <w:t xml:space="preserve">        </w:t>
      </w:r>
      <w:r>
        <w:rPr>
          <w:rFonts w:ascii="Times New Roman" w:hAnsi="Times New Roman" w:cs="Times New Roman"/>
          <w:sz w:val="24"/>
          <w:highlight w:val="none"/>
        </w:rPr>
        <w:t>(姓名)为我方代理人。代理人根据授权，以我方名义签署、澄清、说明、补正、递交、撤回、修改</w:t>
      </w:r>
      <w:r>
        <w:rPr>
          <w:rFonts w:ascii="Times New Roman" w:hAnsi="Times New Roman" w:cs="Times New Roman"/>
          <w:sz w:val="24"/>
          <w:highlight w:val="none"/>
          <w:u w:val="single"/>
        </w:rPr>
        <w:t xml:space="preserve">                     </w:t>
      </w:r>
      <w:r>
        <w:rPr>
          <w:rFonts w:ascii="Times New Roman" w:hAnsi="Times New Roman" w:cs="Times New Roman"/>
          <w:sz w:val="24"/>
          <w:highlight w:val="none"/>
        </w:rPr>
        <w:t>(项目名称)</w:t>
      </w:r>
      <w:r>
        <w:rPr>
          <w:rFonts w:ascii="Times New Roman" w:hAnsi="Times New Roman" w:cs="Times New Roman"/>
          <w:sz w:val="24"/>
          <w:highlight w:val="none"/>
          <w:u w:val="single"/>
        </w:rPr>
        <w:t xml:space="preserve">     </w:t>
      </w:r>
      <w:r>
        <w:rPr>
          <w:rFonts w:ascii="Times New Roman" w:hAnsi="Times New Roman" w:cs="Times New Roman"/>
          <w:sz w:val="24"/>
          <w:highlight w:val="none"/>
        </w:rPr>
        <w:t>合同包响应文件、签订合同和处理有关事宜，其法律后果由我方承担。</w:t>
      </w:r>
    </w:p>
    <w:p w14:paraId="5BF3E9EA">
      <w:pPr>
        <w:spacing w:line="440" w:lineRule="exact"/>
        <w:rPr>
          <w:rFonts w:ascii="Times New Roman" w:hAnsi="Times New Roman" w:cs="Times New Roman"/>
          <w:sz w:val="24"/>
          <w:highlight w:val="none"/>
        </w:rPr>
      </w:pPr>
      <w:r>
        <w:rPr>
          <w:rFonts w:ascii="Times New Roman" w:hAnsi="Times New Roman" w:cs="Times New Roman"/>
          <w:sz w:val="24"/>
          <w:highlight w:val="none"/>
        </w:rPr>
        <w:t xml:space="preserve">    委托期限：</w:t>
      </w:r>
      <w:r>
        <w:rPr>
          <w:rFonts w:ascii="Times New Roman" w:hAnsi="Times New Roman" w:cs="Times New Roman"/>
          <w:sz w:val="24"/>
          <w:highlight w:val="none"/>
          <w:u w:val="single"/>
        </w:rPr>
        <w:t>自授权委托之日起至签订合同之日止</w:t>
      </w:r>
      <w:r>
        <w:rPr>
          <w:rFonts w:ascii="Times New Roman" w:hAnsi="Times New Roman" w:cs="Times New Roman"/>
          <w:sz w:val="24"/>
          <w:highlight w:val="none"/>
        </w:rPr>
        <w:t>。</w:t>
      </w:r>
    </w:p>
    <w:p w14:paraId="248FDF1B">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代理人无转委托权。</w:t>
      </w:r>
    </w:p>
    <w:p w14:paraId="19590334">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附：法定代表人身份证明</w:t>
      </w:r>
      <w:r>
        <w:rPr>
          <w:rFonts w:hint="eastAsia" w:ascii="Times New Roman" w:hAnsi="Times New Roman" w:cs="Times New Roman"/>
          <w:sz w:val="24"/>
          <w:highlight w:val="none"/>
        </w:rPr>
        <w:t>、委托代理人的身份证正反面复印件</w:t>
      </w:r>
    </w:p>
    <w:p w14:paraId="74093C41">
      <w:pPr>
        <w:spacing w:line="440" w:lineRule="exact"/>
        <w:ind w:firstLine="480" w:firstLineChars="200"/>
        <w:rPr>
          <w:rFonts w:ascii="Times New Roman" w:hAnsi="Times New Roman" w:cs="Times New Roman"/>
          <w:sz w:val="24"/>
          <w:highlight w:val="none"/>
        </w:rPr>
      </w:pPr>
    </w:p>
    <w:p w14:paraId="0CA7E8E2">
      <w:pPr>
        <w:spacing w:line="440" w:lineRule="exact"/>
        <w:rPr>
          <w:rFonts w:ascii="Times New Roman" w:hAnsi="Times New Roman" w:cs="Times New Roman"/>
          <w:sz w:val="24"/>
          <w:highlight w:val="none"/>
        </w:rPr>
      </w:pPr>
    </w:p>
    <w:p w14:paraId="1A9BCCCD">
      <w:pPr>
        <w:spacing w:line="440" w:lineRule="exact"/>
        <w:rPr>
          <w:rFonts w:ascii="Times New Roman" w:hAnsi="Times New Roman" w:cs="Times New Roman"/>
          <w:sz w:val="24"/>
          <w:highlight w:val="none"/>
        </w:rPr>
      </w:pPr>
      <w:r>
        <w:rPr>
          <w:rFonts w:ascii="Times New Roman" w:hAnsi="Times New Roman" w:cs="Times New Roman"/>
          <w:sz w:val="24"/>
          <w:highlight w:val="none"/>
        </w:rPr>
        <w:t>供应商：</w:t>
      </w:r>
      <w:r>
        <w:rPr>
          <w:rFonts w:ascii="Times New Roman" w:hAnsi="Times New Roman" w:cs="Times New Roman"/>
          <w:sz w:val="24"/>
          <w:highlight w:val="none"/>
          <w:u w:val="single"/>
        </w:rPr>
        <w:t xml:space="preserve">                               </w:t>
      </w:r>
      <w:r>
        <w:rPr>
          <w:rFonts w:ascii="Times New Roman" w:hAnsi="Times New Roman" w:cs="Times New Roman"/>
          <w:sz w:val="24"/>
          <w:highlight w:val="none"/>
        </w:rPr>
        <w:t>(盖单位章)</w:t>
      </w:r>
    </w:p>
    <w:p w14:paraId="158CBCA1">
      <w:pPr>
        <w:spacing w:line="440" w:lineRule="exact"/>
        <w:rPr>
          <w:rFonts w:ascii="Times New Roman" w:hAnsi="Times New Roman" w:cs="Times New Roman"/>
          <w:sz w:val="24"/>
          <w:highlight w:val="none"/>
        </w:rPr>
      </w:pPr>
    </w:p>
    <w:p w14:paraId="16248198">
      <w:pPr>
        <w:spacing w:line="440" w:lineRule="exact"/>
        <w:rPr>
          <w:rFonts w:ascii="Times New Roman" w:hAnsi="Times New Roman" w:cs="Times New Roman"/>
          <w:sz w:val="24"/>
          <w:highlight w:val="none"/>
        </w:rPr>
      </w:pPr>
      <w:r>
        <w:rPr>
          <w:rFonts w:ascii="Times New Roman" w:hAnsi="Times New Roman" w:cs="Times New Roman"/>
          <w:sz w:val="24"/>
          <w:highlight w:val="none"/>
        </w:rPr>
        <w:t>法定代表人：</w:t>
      </w:r>
      <w:r>
        <w:rPr>
          <w:rFonts w:ascii="Times New Roman" w:hAnsi="Times New Roman" w:cs="Times New Roman"/>
          <w:sz w:val="24"/>
          <w:highlight w:val="none"/>
          <w:u w:val="single"/>
        </w:rPr>
        <w:t xml:space="preserve">                               </w:t>
      </w:r>
      <w:r>
        <w:rPr>
          <w:rFonts w:ascii="Times New Roman" w:hAnsi="Times New Roman" w:cs="Times New Roman"/>
          <w:sz w:val="24"/>
          <w:highlight w:val="none"/>
        </w:rPr>
        <w:t>(</w:t>
      </w:r>
      <w:r>
        <w:rPr>
          <w:rFonts w:hint="eastAsia" w:ascii="Times New Roman" w:hAnsi="Times New Roman" w:cs="Times New Roman"/>
          <w:sz w:val="24"/>
          <w:highlight w:val="none"/>
        </w:rPr>
        <w:t>签名</w:t>
      </w:r>
      <w:r>
        <w:rPr>
          <w:rFonts w:ascii="Times New Roman" w:hAnsi="Times New Roman" w:cs="Times New Roman"/>
          <w:sz w:val="24"/>
          <w:highlight w:val="none"/>
        </w:rPr>
        <w:t>)</w:t>
      </w:r>
    </w:p>
    <w:p w14:paraId="131C6F43">
      <w:pPr>
        <w:spacing w:line="440" w:lineRule="exact"/>
        <w:rPr>
          <w:rFonts w:ascii="Times New Roman" w:hAnsi="Times New Roman" w:cs="Times New Roman"/>
          <w:sz w:val="24"/>
          <w:highlight w:val="none"/>
        </w:rPr>
      </w:pPr>
    </w:p>
    <w:p w14:paraId="1BB2037F">
      <w:pPr>
        <w:spacing w:line="440" w:lineRule="exact"/>
        <w:rPr>
          <w:rFonts w:ascii="Times New Roman" w:hAnsi="Times New Roman" w:cs="Times New Roman"/>
          <w:sz w:val="24"/>
          <w:highlight w:val="none"/>
        </w:rPr>
      </w:pPr>
      <w:r>
        <w:rPr>
          <w:rFonts w:ascii="Times New Roman" w:hAnsi="Times New Roman" w:cs="Times New Roman"/>
          <w:sz w:val="24"/>
          <w:highlight w:val="none"/>
        </w:rPr>
        <w:t>身份证号码：</w:t>
      </w:r>
      <w:r>
        <w:rPr>
          <w:rFonts w:ascii="Times New Roman" w:hAnsi="Times New Roman" w:cs="Times New Roman"/>
          <w:sz w:val="24"/>
          <w:highlight w:val="none"/>
          <w:u w:val="single"/>
        </w:rPr>
        <w:t xml:space="preserve">                                    </w:t>
      </w:r>
    </w:p>
    <w:p w14:paraId="1617DD86">
      <w:pPr>
        <w:spacing w:line="440" w:lineRule="exact"/>
        <w:rPr>
          <w:rFonts w:ascii="Times New Roman" w:hAnsi="Times New Roman" w:cs="Times New Roman"/>
          <w:sz w:val="24"/>
          <w:highlight w:val="none"/>
        </w:rPr>
      </w:pPr>
    </w:p>
    <w:p w14:paraId="52A30FAC">
      <w:pPr>
        <w:spacing w:line="440" w:lineRule="exact"/>
        <w:rPr>
          <w:rFonts w:ascii="Times New Roman" w:hAnsi="Times New Roman" w:cs="Times New Roman"/>
          <w:sz w:val="24"/>
          <w:highlight w:val="none"/>
        </w:rPr>
      </w:pPr>
      <w:r>
        <w:rPr>
          <w:rFonts w:ascii="Times New Roman" w:hAnsi="Times New Roman" w:cs="Times New Roman"/>
          <w:sz w:val="24"/>
          <w:highlight w:val="none"/>
        </w:rPr>
        <w:t>委托代理人：</w:t>
      </w:r>
      <w:r>
        <w:rPr>
          <w:rFonts w:ascii="Times New Roman" w:hAnsi="Times New Roman" w:cs="Times New Roman"/>
          <w:sz w:val="24"/>
          <w:highlight w:val="none"/>
          <w:u w:val="single"/>
        </w:rPr>
        <w:t xml:space="preserve">                               </w:t>
      </w:r>
      <w:r>
        <w:rPr>
          <w:rFonts w:ascii="Times New Roman" w:hAnsi="Times New Roman" w:cs="Times New Roman"/>
          <w:sz w:val="24"/>
          <w:highlight w:val="none"/>
        </w:rPr>
        <w:t>(</w:t>
      </w:r>
      <w:r>
        <w:rPr>
          <w:rFonts w:hint="eastAsia" w:ascii="Times New Roman" w:hAnsi="Times New Roman" w:cs="Times New Roman"/>
          <w:sz w:val="24"/>
          <w:highlight w:val="none"/>
        </w:rPr>
        <w:t>签名</w:t>
      </w:r>
      <w:r>
        <w:rPr>
          <w:rFonts w:ascii="Times New Roman" w:hAnsi="Times New Roman" w:cs="Times New Roman"/>
          <w:sz w:val="24"/>
          <w:highlight w:val="none"/>
        </w:rPr>
        <w:t>)</w:t>
      </w:r>
    </w:p>
    <w:p w14:paraId="79B89EEE">
      <w:pPr>
        <w:spacing w:line="440" w:lineRule="exact"/>
        <w:rPr>
          <w:rFonts w:ascii="Times New Roman" w:hAnsi="Times New Roman" w:cs="Times New Roman"/>
          <w:sz w:val="24"/>
          <w:highlight w:val="none"/>
        </w:rPr>
      </w:pPr>
    </w:p>
    <w:p w14:paraId="31720B7D">
      <w:pPr>
        <w:spacing w:line="440" w:lineRule="exact"/>
        <w:rPr>
          <w:rFonts w:ascii="Times New Roman" w:hAnsi="Times New Roman" w:cs="Times New Roman"/>
          <w:sz w:val="24"/>
          <w:highlight w:val="none"/>
        </w:rPr>
      </w:pPr>
      <w:r>
        <w:rPr>
          <w:rFonts w:ascii="Times New Roman" w:hAnsi="Times New Roman" w:cs="Times New Roman"/>
          <w:sz w:val="24"/>
          <w:highlight w:val="none"/>
        </w:rPr>
        <w:t>身份证号码：</w:t>
      </w:r>
      <w:r>
        <w:rPr>
          <w:rFonts w:ascii="Times New Roman" w:hAnsi="Times New Roman" w:cs="Times New Roman"/>
          <w:sz w:val="24"/>
          <w:highlight w:val="none"/>
          <w:u w:val="single"/>
        </w:rPr>
        <w:t xml:space="preserve">                                    </w:t>
      </w:r>
    </w:p>
    <w:p w14:paraId="163C5087">
      <w:pPr>
        <w:spacing w:line="440" w:lineRule="exact"/>
        <w:rPr>
          <w:rFonts w:ascii="Times New Roman" w:hAnsi="Times New Roman" w:cs="Times New Roman"/>
          <w:sz w:val="24"/>
          <w:highlight w:val="none"/>
        </w:rPr>
      </w:pPr>
    </w:p>
    <w:p w14:paraId="7D4E3A40">
      <w:pPr>
        <w:spacing w:line="440" w:lineRule="exact"/>
        <w:rPr>
          <w:rFonts w:ascii="Times New Roman" w:hAnsi="Times New Roman" w:cs="Times New Roman"/>
          <w:sz w:val="24"/>
          <w:highlight w:val="none"/>
        </w:rPr>
      </w:pPr>
    </w:p>
    <w:p w14:paraId="3C29863A">
      <w:pPr>
        <w:spacing w:line="440" w:lineRule="exact"/>
        <w:ind w:firstLine="1800" w:firstLineChars="750"/>
        <w:rPr>
          <w:rFonts w:ascii="Times New Roman" w:hAnsi="Times New Roman" w:eastAsia="黑体" w:cs="Times New Roman"/>
          <w:sz w:val="24"/>
          <w:highlight w:val="none"/>
        </w:rPr>
      </w:pP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年 </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p>
    <w:p w14:paraId="6516D5C6">
      <w:pPr>
        <w:spacing w:line="440" w:lineRule="exact"/>
        <w:rPr>
          <w:rFonts w:ascii="Times New Roman" w:hAnsi="Times New Roman" w:eastAsia="黑体" w:cs="Times New Roman"/>
          <w:sz w:val="24"/>
          <w:highlight w:val="none"/>
        </w:rPr>
      </w:pPr>
      <w:r>
        <w:rPr>
          <w:rFonts w:ascii="Times New Roman" w:hAnsi="Times New Roman" w:eastAsia="黑体" w:cs="Times New Roman"/>
          <w:sz w:val="24"/>
          <w:highlight w:val="none"/>
        </w:rPr>
        <w:t xml:space="preserve"> </w:t>
      </w:r>
    </w:p>
    <w:p w14:paraId="26B106C2">
      <w:pPr>
        <w:spacing w:line="360" w:lineRule="exact"/>
        <w:ind w:left="360" w:hanging="360" w:hangingChars="200"/>
        <w:rPr>
          <w:rFonts w:ascii="Times New Roman" w:hAnsi="Times New Roman" w:eastAsia="黑体" w:cs="Times New Roman"/>
          <w:sz w:val="18"/>
          <w:szCs w:val="18"/>
          <w:highlight w:val="none"/>
        </w:rPr>
      </w:pPr>
    </w:p>
    <w:p w14:paraId="001F3F9F">
      <w:pPr>
        <w:spacing w:line="440" w:lineRule="exact"/>
        <w:jc w:val="center"/>
        <w:rPr>
          <w:rFonts w:ascii="Times New Roman" w:hAnsi="Times New Roman" w:eastAsia="黑体" w:cs="Times New Roman"/>
          <w:sz w:val="24"/>
          <w:highlight w:val="none"/>
        </w:rPr>
      </w:pPr>
      <w:r>
        <w:rPr>
          <w:rFonts w:ascii="Times New Roman" w:hAnsi="Times New Roman" w:eastAsia="黑体" w:cs="Times New Roman"/>
          <w:sz w:val="24"/>
          <w:highlight w:val="none"/>
        </w:rPr>
        <w:br w:type="page"/>
      </w:r>
    </w:p>
    <w:p w14:paraId="35803305">
      <w:pPr>
        <w:numPr>
          <w:ilvl w:val="0"/>
          <w:numId w:val="7"/>
        </w:numPr>
        <w:spacing w:line="440" w:lineRule="exact"/>
        <w:jc w:val="center"/>
        <w:rPr>
          <w:rFonts w:hint="eastAsia" w:ascii="Times New Roman" w:hAnsi="Times New Roman" w:eastAsia="黑体" w:cs="Times New Roman"/>
          <w:sz w:val="28"/>
          <w:szCs w:val="28"/>
          <w:highlight w:val="none"/>
        </w:rPr>
      </w:pPr>
      <w:bookmarkStart w:id="223" w:name="_Toc15186_WPSOffice_Level1"/>
      <w:bookmarkStart w:id="224" w:name="_Toc24567_WPSOffice_Level1"/>
      <w:bookmarkStart w:id="225" w:name="_Toc32085_WPSOffice_Level1"/>
      <w:bookmarkStart w:id="226" w:name="_Toc24530_WPSOffice_Level1"/>
      <w:bookmarkStart w:id="227" w:name="_Toc31532_WPSOffice_Level1"/>
      <w:bookmarkStart w:id="228" w:name="_Toc12127_WPSOffice_Level1"/>
      <w:r>
        <w:rPr>
          <w:rFonts w:ascii="Times New Roman" w:hAnsi="Times New Roman" w:eastAsia="黑体" w:cs="Times New Roman"/>
          <w:sz w:val="28"/>
          <w:szCs w:val="28"/>
          <w:highlight w:val="none"/>
        </w:rPr>
        <w:t>已标价</w:t>
      </w:r>
      <w:r>
        <w:rPr>
          <w:rFonts w:hint="eastAsia" w:ascii="Times New Roman" w:hAnsi="Times New Roman" w:eastAsia="黑体" w:cs="Times New Roman"/>
          <w:sz w:val="28"/>
          <w:szCs w:val="28"/>
          <w:highlight w:val="none"/>
        </w:rPr>
        <w:t>的</w:t>
      </w:r>
      <w:bookmarkEnd w:id="223"/>
      <w:bookmarkEnd w:id="224"/>
      <w:bookmarkEnd w:id="225"/>
      <w:bookmarkEnd w:id="226"/>
      <w:r>
        <w:rPr>
          <w:rFonts w:hint="eastAsia" w:ascii="Times New Roman" w:hAnsi="Times New Roman" w:eastAsia="黑体" w:cs="Times New Roman"/>
          <w:sz w:val="28"/>
          <w:szCs w:val="28"/>
          <w:highlight w:val="none"/>
        </w:rPr>
        <w:t>报价清单</w:t>
      </w:r>
      <w:bookmarkEnd w:id="227"/>
      <w:bookmarkEnd w:id="228"/>
    </w:p>
    <w:p w14:paraId="41901F2B">
      <w:pPr>
        <w:pStyle w:val="2"/>
        <w:rPr>
          <w:rFonts w:hint="eastAsia"/>
        </w:rPr>
      </w:pPr>
    </w:p>
    <w:tbl>
      <w:tblPr>
        <w:tblStyle w:val="21"/>
        <w:tblW w:w="8380" w:type="dxa"/>
        <w:jc w:val="center"/>
        <w:tblLayout w:type="fixed"/>
        <w:tblCellMar>
          <w:top w:w="0" w:type="dxa"/>
          <w:left w:w="108" w:type="dxa"/>
          <w:bottom w:w="0" w:type="dxa"/>
          <w:right w:w="108" w:type="dxa"/>
        </w:tblCellMar>
      </w:tblPr>
      <w:tblGrid>
        <w:gridCol w:w="934"/>
        <w:gridCol w:w="1549"/>
        <w:gridCol w:w="762"/>
        <w:gridCol w:w="790"/>
        <w:gridCol w:w="1411"/>
        <w:gridCol w:w="1245"/>
        <w:gridCol w:w="1689"/>
      </w:tblGrid>
      <w:tr w14:paraId="3CBB8246">
        <w:tblPrEx>
          <w:tblCellMar>
            <w:top w:w="0" w:type="dxa"/>
            <w:left w:w="108" w:type="dxa"/>
            <w:bottom w:w="0" w:type="dxa"/>
            <w:right w:w="108" w:type="dxa"/>
          </w:tblCellMar>
        </w:tblPrEx>
        <w:trPr>
          <w:trHeight w:val="770" w:hRule="atLeast"/>
          <w:jc w:val="center"/>
        </w:trPr>
        <w:tc>
          <w:tcPr>
            <w:tcW w:w="934" w:type="dxa"/>
            <w:tcBorders>
              <w:top w:val="single" w:color="000000" w:sz="4" w:space="0"/>
              <w:left w:val="single" w:color="000000" w:sz="4" w:space="0"/>
              <w:bottom w:val="nil"/>
              <w:right w:val="single" w:color="000000" w:sz="4" w:space="0"/>
            </w:tcBorders>
            <w:noWrap/>
            <w:vAlign w:val="center"/>
          </w:tcPr>
          <w:p w14:paraId="3B6E77B8">
            <w:pPr>
              <w:widowControl/>
              <w:spacing w:line="56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序号</w:t>
            </w:r>
          </w:p>
        </w:tc>
        <w:tc>
          <w:tcPr>
            <w:tcW w:w="1549" w:type="dxa"/>
            <w:tcBorders>
              <w:top w:val="single" w:color="000000" w:sz="4" w:space="0"/>
              <w:left w:val="single" w:color="000000" w:sz="4" w:space="0"/>
              <w:bottom w:val="nil"/>
              <w:right w:val="single" w:color="000000" w:sz="4" w:space="0"/>
            </w:tcBorders>
            <w:noWrap/>
            <w:vAlign w:val="center"/>
          </w:tcPr>
          <w:p w14:paraId="13CFEC27">
            <w:pPr>
              <w:widowControl/>
              <w:spacing w:line="56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具体内容</w:t>
            </w:r>
          </w:p>
        </w:tc>
        <w:tc>
          <w:tcPr>
            <w:tcW w:w="762" w:type="dxa"/>
            <w:tcBorders>
              <w:top w:val="single" w:color="000000" w:sz="4" w:space="0"/>
              <w:left w:val="single" w:color="000000" w:sz="4" w:space="0"/>
              <w:bottom w:val="nil"/>
              <w:right w:val="single" w:color="000000" w:sz="4" w:space="0"/>
            </w:tcBorders>
            <w:noWrap/>
            <w:vAlign w:val="center"/>
          </w:tcPr>
          <w:p w14:paraId="6337F935">
            <w:pPr>
              <w:widowControl/>
              <w:spacing w:line="56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单位</w:t>
            </w:r>
          </w:p>
        </w:tc>
        <w:tc>
          <w:tcPr>
            <w:tcW w:w="790" w:type="dxa"/>
            <w:tcBorders>
              <w:top w:val="single" w:color="000000" w:sz="4" w:space="0"/>
              <w:left w:val="single" w:color="000000" w:sz="4" w:space="0"/>
              <w:bottom w:val="nil"/>
              <w:right w:val="single" w:color="000000" w:sz="4" w:space="0"/>
            </w:tcBorders>
            <w:noWrap/>
            <w:vAlign w:val="center"/>
          </w:tcPr>
          <w:p w14:paraId="215B5DE9">
            <w:pPr>
              <w:widowControl/>
              <w:spacing w:line="240" w:lineRule="auto"/>
              <w:jc w:val="center"/>
              <w:textAlignment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kern w:val="0"/>
                <w:szCs w:val="21"/>
                <w:lang w:val="en-US" w:eastAsia="zh-CN" w:bidi="ar"/>
              </w:rPr>
              <w:t>暂定</w:t>
            </w:r>
            <w:r>
              <w:rPr>
                <w:rFonts w:ascii="Times New Roman" w:hAnsi="Times New Roman" w:eastAsia="宋体" w:cs="Times New Roman"/>
                <w:b/>
                <w:bCs/>
                <w:color w:val="000000"/>
                <w:kern w:val="0"/>
                <w:szCs w:val="21"/>
                <w:lang w:bidi="ar"/>
              </w:rPr>
              <w:t>数量</w:t>
            </w:r>
          </w:p>
        </w:tc>
        <w:tc>
          <w:tcPr>
            <w:tcW w:w="1411" w:type="dxa"/>
            <w:tcBorders>
              <w:top w:val="single" w:color="000000" w:sz="4" w:space="0"/>
              <w:left w:val="single" w:color="000000" w:sz="4" w:space="0"/>
              <w:bottom w:val="nil"/>
              <w:right w:val="single" w:color="000000" w:sz="4" w:space="0"/>
            </w:tcBorders>
            <w:noWrap/>
            <w:vAlign w:val="center"/>
          </w:tcPr>
          <w:p w14:paraId="386DD35A">
            <w:pPr>
              <w:widowControl/>
              <w:spacing w:line="240" w:lineRule="auto"/>
              <w:jc w:val="center"/>
              <w:textAlignment w:val="center"/>
              <w:rPr>
                <w:rFonts w:hint="eastAsia" w:ascii="Times New Roman" w:hAnsi="Times New Roman" w:eastAsia="宋体" w:cs="Times New Roman"/>
                <w:b/>
                <w:bCs/>
                <w:color w:val="000000"/>
                <w:szCs w:val="21"/>
                <w:lang w:eastAsia="zh-CN"/>
              </w:rPr>
            </w:pPr>
            <w:r>
              <w:rPr>
                <w:rFonts w:hint="eastAsia" w:ascii="Times New Roman" w:hAnsi="Times New Roman" w:eastAsia="宋体" w:cs="Times New Roman"/>
                <w:b/>
                <w:bCs/>
                <w:color w:val="000000"/>
                <w:kern w:val="0"/>
                <w:szCs w:val="21"/>
                <w:lang w:val="en-US" w:eastAsia="zh-CN" w:bidi="ar"/>
              </w:rPr>
              <w:t>含税</w:t>
            </w:r>
            <w:r>
              <w:rPr>
                <w:rFonts w:ascii="Times New Roman" w:hAnsi="Times New Roman" w:eastAsia="宋体" w:cs="Times New Roman"/>
                <w:b/>
                <w:bCs/>
                <w:color w:val="000000"/>
                <w:kern w:val="0"/>
                <w:szCs w:val="21"/>
                <w:lang w:bidi="ar"/>
              </w:rPr>
              <w:t>单价</w:t>
            </w:r>
            <w:r>
              <w:rPr>
                <w:rFonts w:hint="eastAsia" w:ascii="Times New Roman" w:hAnsi="Times New Roman" w:eastAsia="宋体" w:cs="Times New Roman"/>
                <w:b/>
                <w:bCs/>
                <w:color w:val="000000"/>
                <w:kern w:val="0"/>
                <w:szCs w:val="21"/>
                <w:lang w:eastAsia="zh-CN" w:bidi="ar"/>
              </w:rPr>
              <w:t>（</w:t>
            </w:r>
            <w:r>
              <w:rPr>
                <w:rFonts w:hint="eastAsia" w:ascii="Times New Roman" w:hAnsi="Times New Roman" w:eastAsia="宋体" w:cs="Times New Roman"/>
                <w:b/>
                <w:bCs/>
                <w:color w:val="000000"/>
                <w:kern w:val="0"/>
                <w:szCs w:val="21"/>
                <w:lang w:val="en-US" w:eastAsia="zh-CN" w:bidi="ar"/>
              </w:rPr>
              <w:t>元</w:t>
            </w:r>
            <w:r>
              <w:rPr>
                <w:rFonts w:hint="eastAsia" w:ascii="Times New Roman" w:hAnsi="Times New Roman" w:eastAsia="宋体" w:cs="Times New Roman"/>
                <w:b/>
                <w:bCs/>
                <w:color w:val="000000"/>
                <w:kern w:val="0"/>
                <w:szCs w:val="21"/>
                <w:lang w:eastAsia="zh-CN" w:bidi="ar"/>
              </w:rPr>
              <w:t>）</w:t>
            </w:r>
          </w:p>
        </w:tc>
        <w:tc>
          <w:tcPr>
            <w:tcW w:w="1245" w:type="dxa"/>
            <w:tcBorders>
              <w:top w:val="single" w:color="000000" w:sz="4" w:space="0"/>
              <w:left w:val="single" w:color="000000" w:sz="4" w:space="0"/>
              <w:bottom w:val="nil"/>
              <w:right w:val="single" w:color="000000" w:sz="4" w:space="0"/>
            </w:tcBorders>
            <w:noWrap/>
            <w:vAlign w:val="center"/>
          </w:tcPr>
          <w:p w14:paraId="4C5E1A1C">
            <w:pPr>
              <w:widowControl/>
              <w:spacing w:line="560" w:lineRule="exact"/>
              <w:jc w:val="center"/>
              <w:textAlignment w:val="center"/>
              <w:rPr>
                <w:rFonts w:hint="eastAsia" w:ascii="Times New Roman" w:hAnsi="Times New Roman" w:eastAsia="宋体" w:cs="Times New Roman"/>
                <w:b/>
                <w:bCs/>
                <w:color w:val="000000"/>
                <w:szCs w:val="21"/>
                <w:lang w:eastAsia="zh-CN"/>
              </w:rPr>
            </w:pPr>
            <w:r>
              <w:rPr>
                <w:rFonts w:ascii="Times New Roman" w:hAnsi="Times New Roman" w:eastAsia="宋体" w:cs="Times New Roman"/>
                <w:b/>
                <w:bCs/>
                <w:color w:val="000000"/>
                <w:szCs w:val="21"/>
              </w:rPr>
              <w:t>小计</w:t>
            </w:r>
            <w:r>
              <w:rPr>
                <w:rFonts w:hint="eastAsia" w:ascii="Times New Roman" w:hAnsi="Times New Roman" w:eastAsia="宋体" w:cs="Times New Roman"/>
                <w:b/>
                <w:bCs/>
                <w:color w:val="000000"/>
                <w:szCs w:val="21"/>
                <w:lang w:eastAsia="zh-CN"/>
              </w:rPr>
              <w:t>（</w:t>
            </w:r>
            <w:r>
              <w:rPr>
                <w:rFonts w:hint="eastAsia" w:ascii="Times New Roman" w:hAnsi="Times New Roman" w:eastAsia="宋体" w:cs="Times New Roman"/>
                <w:b/>
                <w:bCs/>
                <w:color w:val="000000"/>
                <w:szCs w:val="21"/>
                <w:lang w:val="en-US" w:eastAsia="zh-CN"/>
              </w:rPr>
              <w:t>元</w:t>
            </w:r>
            <w:r>
              <w:rPr>
                <w:rFonts w:hint="eastAsia" w:ascii="Times New Roman" w:hAnsi="Times New Roman" w:eastAsia="宋体" w:cs="Times New Roman"/>
                <w:b/>
                <w:bCs/>
                <w:color w:val="000000"/>
                <w:szCs w:val="21"/>
                <w:lang w:eastAsia="zh-CN"/>
              </w:rPr>
              <w:t>）</w:t>
            </w:r>
          </w:p>
        </w:tc>
        <w:tc>
          <w:tcPr>
            <w:tcW w:w="1689" w:type="dxa"/>
            <w:tcBorders>
              <w:top w:val="single" w:color="000000" w:sz="4" w:space="0"/>
              <w:left w:val="single" w:color="000000" w:sz="4" w:space="0"/>
              <w:bottom w:val="single" w:color="000000" w:sz="4" w:space="0"/>
              <w:right w:val="single" w:color="000000" w:sz="4" w:space="0"/>
            </w:tcBorders>
            <w:noWrap/>
            <w:vAlign w:val="center"/>
          </w:tcPr>
          <w:p w14:paraId="16BC8A53">
            <w:pPr>
              <w:widowControl/>
              <w:spacing w:line="56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备注</w:t>
            </w:r>
          </w:p>
        </w:tc>
      </w:tr>
      <w:tr w14:paraId="2D2019FB">
        <w:tblPrEx>
          <w:tblCellMar>
            <w:top w:w="0" w:type="dxa"/>
            <w:left w:w="108" w:type="dxa"/>
            <w:bottom w:w="0" w:type="dxa"/>
            <w:right w:w="108" w:type="dxa"/>
          </w:tblCellMar>
        </w:tblPrEx>
        <w:trPr>
          <w:trHeight w:val="1483" w:hRule="exact"/>
          <w:jc w:val="center"/>
        </w:trPr>
        <w:tc>
          <w:tcPr>
            <w:tcW w:w="934" w:type="dxa"/>
            <w:tcBorders>
              <w:top w:val="single" w:color="000000" w:sz="4" w:space="0"/>
              <w:left w:val="single" w:color="000000" w:sz="4" w:space="0"/>
              <w:right w:val="single" w:color="000000" w:sz="4" w:space="0"/>
            </w:tcBorders>
            <w:noWrap/>
            <w:vAlign w:val="center"/>
          </w:tcPr>
          <w:p w14:paraId="3820C0AB">
            <w:pPr>
              <w:widowControl/>
              <w:spacing w:line="56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1549" w:type="dxa"/>
            <w:tcBorders>
              <w:top w:val="single" w:color="000000" w:sz="4" w:space="0"/>
              <w:left w:val="single" w:color="000000" w:sz="4" w:space="0"/>
              <w:right w:val="single" w:color="000000" w:sz="4" w:space="0"/>
            </w:tcBorders>
            <w:noWrap/>
            <w:vAlign w:val="center"/>
          </w:tcPr>
          <w:p w14:paraId="3D7EFEAE">
            <w:pPr>
              <w:spacing w:line="56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拿地方案设计</w:t>
            </w:r>
          </w:p>
        </w:tc>
        <w:tc>
          <w:tcPr>
            <w:tcW w:w="762" w:type="dxa"/>
            <w:tcBorders>
              <w:top w:val="single" w:color="000000" w:sz="4" w:space="0"/>
              <w:left w:val="single" w:color="000000" w:sz="4" w:space="0"/>
              <w:right w:val="single" w:color="000000" w:sz="4" w:space="0"/>
            </w:tcBorders>
            <w:noWrap/>
            <w:vAlign w:val="center"/>
          </w:tcPr>
          <w:p w14:paraId="3E2C0AAF">
            <w:pPr>
              <w:spacing w:line="560" w:lineRule="exact"/>
              <w:jc w:val="center"/>
              <w:rPr>
                <w:rFonts w:hint="eastAsia" w:ascii="宋体" w:hAnsi="宋体" w:eastAsia="宋体" w:cs="宋体"/>
                <w:color w:val="000000"/>
                <w:szCs w:val="21"/>
              </w:rPr>
            </w:pPr>
            <w:r>
              <w:rPr>
                <w:rFonts w:hint="eastAsia" w:ascii="宋体" w:hAnsi="宋体" w:eastAsia="宋体" w:cs="宋体"/>
                <w:color w:val="000000"/>
                <w:szCs w:val="21"/>
              </w:rPr>
              <w:t>个</w:t>
            </w:r>
          </w:p>
        </w:tc>
        <w:tc>
          <w:tcPr>
            <w:tcW w:w="790" w:type="dxa"/>
            <w:tcBorders>
              <w:top w:val="single" w:color="000000" w:sz="4" w:space="0"/>
              <w:left w:val="single" w:color="000000" w:sz="4" w:space="0"/>
              <w:right w:val="single" w:color="000000" w:sz="4" w:space="0"/>
            </w:tcBorders>
            <w:noWrap/>
            <w:vAlign w:val="center"/>
          </w:tcPr>
          <w:p w14:paraId="1E67812B">
            <w:pPr>
              <w:spacing w:line="56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16</w:t>
            </w:r>
          </w:p>
        </w:tc>
        <w:tc>
          <w:tcPr>
            <w:tcW w:w="1411" w:type="dxa"/>
            <w:tcBorders>
              <w:top w:val="single" w:color="000000" w:sz="4" w:space="0"/>
              <w:left w:val="single" w:color="000000" w:sz="4" w:space="0"/>
              <w:right w:val="single" w:color="000000" w:sz="4" w:space="0"/>
            </w:tcBorders>
            <w:noWrap/>
            <w:vAlign w:val="center"/>
          </w:tcPr>
          <w:p w14:paraId="26A91E61">
            <w:pPr>
              <w:spacing w:line="560" w:lineRule="exact"/>
              <w:jc w:val="center"/>
              <w:rPr>
                <w:rFonts w:hint="default" w:ascii="宋体" w:hAnsi="宋体" w:eastAsia="宋体" w:cs="宋体"/>
                <w:color w:val="000000"/>
                <w:szCs w:val="21"/>
                <w:lang w:val="en-US" w:eastAsia="zh-CN"/>
              </w:rPr>
            </w:pPr>
          </w:p>
        </w:tc>
        <w:tc>
          <w:tcPr>
            <w:tcW w:w="1245" w:type="dxa"/>
            <w:tcBorders>
              <w:top w:val="single" w:color="000000" w:sz="4" w:space="0"/>
              <w:left w:val="single" w:color="000000" w:sz="4" w:space="0"/>
              <w:right w:val="single" w:color="000000" w:sz="4" w:space="0"/>
            </w:tcBorders>
            <w:noWrap/>
            <w:vAlign w:val="center"/>
          </w:tcPr>
          <w:p w14:paraId="6BEE9151">
            <w:pPr>
              <w:spacing w:line="560" w:lineRule="exact"/>
              <w:jc w:val="center"/>
              <w:rPr>
                <w:rFonts w:hint="eastAsia" w:ascii="宋体" w:hAnsi="宋体" w:eastAsia="宋体" w:cs="宋体"/>
                <w:color w:val="000000"/>
                <w:szCs w:val="21"/>
              </w:rPr>
            </w:pPr>
          </w:p>
        </w:tc>
        <w:tc>
          <w:tcPr>
            <w:tcW w:w="1689" w:type="dxa"/>
            <w:tcBorders>
              <w:top w:val="single" w:color="000000" w:sz="4" w:space="0"/>
              <w:left w:val="single" w:color="000000" w:sz="4" w:space="0"/>
              <w:bottom w:val="single" w:color="000000" w:sz="4" w:space="0"/>
              <w:right w:val="single" w:color="000000" w:sz="4" w:space="0"/>
            </w:tcBorders>
            <w:noWrap/>
            <w:vAlign w:val="center"/>
          </w:tcPr>
          <w:p w14:paraId="5EE9AF99">
            <w:pPr>
              <w:spacing w:line="560" w:lineRule="exact"/>
              <w:jc w:val="center"/>
              <w:rPr>
                <w:rFonts w:hint="eastAsia" w:ascii="宋体" w:hAnsi="宋体" w:eastAsia="宋体" w:cs="宋体"/>
                <w:szCs w:val="21"/>
              </w:rPr>
            </w:pPr>
          </w:p>
          <w:p w14:paraId="3A605A78">
            <w:pPr>
              <w:widowControl w:val="0"/>
              <w:spacing w:after="0" w:line="560" w:lineRule="exact"/>
              <w:jc w:val="center"/>
              <w:rPr>
                <w:rFonts w:hint="eastAsia" w:ascii="宋体" w:hAnsi="宋体" w:eastAsia="宋体" w:cs="宋体"/>
                <w:color w:val="000000"/>
                <w:kern w:val="2"/>
                <w:sz w:val="21"/>
                <w:szCs w:val="21"/>
                <w:lang w:val="en-US" w:eastAsia="zh-CN" w:bidi="ar-SA"/>
              </w:rPr>
            </w:pPr>
          </w:p>
          <w:p w14:paraId="5F91FDBD">
            <w:pPr>
              <w:widowControl w:val="0"/>
              <w:spacing w:after="0" w:line="560" w:lineRule="exact"/>
              <w:jc w:val="center"/>
              <w:rPr>
                <w:rFonts w:hint="eastAsia" w:ascii="宋体" w:hAnsi="宋体" w:eastAsia="宋体" w:cs="宋体"/>
                <w:color w:val="000000"/>
                <w:kern w:val="2"/>
                <w:sz w:val="21"/>
                <w:szCs w:val="21"/>
                <w:lang w:val="en-US" w:eastAsia="zh-CN" w:bidi="ar-SA"/>
              </w:rPr>
            </w:pPr>
          </w:p>
        </w:tc>
      </w:tr>
      <w:tr w14:paraId="325320BA">
        <w:tblPrEx>
          <w:tblCellMar>
            <w:top w:w="0" w:type="dxa"/>
            <w:left w:w="108" w:type="dxa"/>
            <w:bottom w:w="0" w:type="dxa"/>
            <w:right w:w="108" w:type="dxa"/>
          </w:tblCellMar>
        </w:tblPrEx>
        <w:trPr>
          <w:trHeight w:val="1897" w:hRule="exact"/>
          <w:jc w:val="center"/>
        </w:trPr>
        <w:tc>
          <w:tcPr>
            <w:tcW w:w="934" w:type="dxa"/>
            <w:tcBorders>
              <w:top w:val="single" w:color="000000" w:sz="4" w:space="0"/>
              <w:left w:val="single" w:color="000000" w:sz="4" w:space="0"/>
              <w:right w:val="single" w:color="000000" w:sz="4" w:space="0"/>
            </w:tcBorders>
            <w:noWrap/>
            <w:vAlign w:val="center"/>
          </w:tcPr>
          <w:p w14:paraId="54F777D2">
            <w:pPr>
              <w:widowControl/>
              <w:spacing w:line="560" w:lineRule="exact"/>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eastAsia="宋体" w:cs="Times New Roman"/>
                <w:color w:val="000000"/>
                <w:kern w:val="0"/>
                <w:szCs w:val="21"/>
                <w:lang w:val="en-US" w:eastAsia="zh-CN" w:bidi="ar"/>
              </w:rPr>
              <w:t>2</w:t>
            </w:r>
          </w:p>
        </w:tc>
        <w:tc>
          <w:tcPr>
            <w:tcW w:w="1549" w:type="dxa"/>
            <w:tcBorders>
              <w:top w:val="single" w:color="000000" w:sz="4" w:space="0"/>
              <w:left w:val="single" w:color="000000" w:sz="4" w:space="0"/>
              <w:right w:val="single" w:color="000000" w:sz="4" w:space="0"/>
            </w:tcBorders>
            <w:noWrap/>
            <w:vAlign w:val="center"/>
          </w:tcPr>
          <w:p w14:paraId="1030E0E6">
            <w:pPr>
              <w:spacing w:line="56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概念方案设计</w:t>
            </w:r>
          </w:p>
        </w:tc>
        <w:tc>
          <w:tcPr>
            <w:tcW w:w="762" w:type="dxa"/>
            <w:tcBorders>
              <w:top w:val="single" w:color="000000" w:sz="4" w:space="0"/>
              <w:left w:val="single" w:color="000000" w:sz="4" w:space="0"/>
              <w:right w:val="single" w:color="000000" w:sz="4" w:space="0"/>
            </w:tcBorders>
            <w:noWrap/>
            <w:vAlign w:val="center"/>
          </w:tcPr>
          <w:p w14:paraId="3463FE6D">
            <w:pPr>
              <w:spacing w:line="560" w:lineRule="exact"/>
              <w:jc w:val="center"/>
              <w:rPr>
                <w:rFonts w:hint="eastAsia" w:ascii="宋体" w:hAnsi="宋体" w:eastAsia="宋体" w:cs="宋体"/>
                <w:color w:val="000000"/>
                <w:szCs w:val="21"/>
              </w:rPr>
            </w:pPr>
            <w:r>
              <w:rPr>
                <w:rFonts w:hint="eastAsia" w:ascii="宋体" w:hAnsi="宋体" w:eastAsia="宋体" w:cs="宋体"/>
                <w:color w:val="000000"/>
                <w:szCs w:val="21"/>
              </w:rPr>
              <w:t>个</w:t>
            </w:r>
          </w:p>
        </w:tc>
        <w:tc>
          <w:tcPr>
            <w:tcW w:w="790" w:type="dxa"/>
            <w:tcBorders>
              <w:top w:val="single" w:color="000000" w:sz="4" w:space="0"/>
              <w:left w:val="single" w:color="000000" w:sz="4" w:space="0"/>
              <w:right w:val="single" w:color="000000" w:sz="4" w:space="0"/>
            </w:tcBorders>
            <w:noWrap/>
            <w:vAlign w:val="center"/>
          </w:tcPr>
          <w:p w14:paraId="521B8CC1">
            <w:pPr>
              <w:spacing w:line="56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w:t>
            </w:r>
          </w:p>
        </w:tc>
        <w:tc>
          <w:tcPr>
            <w:tcW w:w="1411" w:type="dxa"/>
            <w:tcBorders>
              <w:top w:val="single" w:color="000000" w:sz="4" w:space="0"/>
              <w:left w:val="single" w:color="000000" w:sz="4" w:space="0"/>
              <w:right w:val="single" w:color="000000" w:sz="4" w:space="0"/>
            </w:tcBorders>
            <w:noWrap/>
            <w:vAlign w:val="center"/>
          </w:tcPr>
          <w:p w14:paraId="2FCE3AF2">
            <w:pPr>
              <w:spacing w:line="560" w:lineRule="exact"/>
              <w:jc w:val="center"/>
              <w:rPr>
                <w:rFonts w:hint="eastAsia" w:ascii="宋体" w:hAnsi="宋体" w:eastAsia="宋体" w:cs="宋体"/>
                <w:color w:val="000000"/>
                <w:szCs w:val="21"/>
              </w:rPr>
            </w:pPr>
          </w:p>
        </w:tc>
        <w:tc>
          <w:tcPr>
            <w:tcW w:w="1245" w:type="dxa"/>
            <w:tcBorders>
              <w:top w:val="single" w:color="000000" w:sz="4" w:space="0"/>
              <w:left w:val="single" w:color="000000" w:sz="4" w:space="0"/>
              <w:right w:val="single" w:color="000000" w:sz="4" w:space="0"/>
            </w:tcBorders>
            <w:noWrap/>
            <w:vAlign w:val="center"/>
          </w:tcPr>
          <w:p w14:paraId="7376C343">
            <w:pPr>
              <w:spacing w:line="560" w:lineRule="exact"/>
              <w:jc w:val="center"/>
              <w:rPr>
                <w:rFonts w:hint="eastAsia" w:ascii="宋体" w:hAnsi="宋体" w:eastAsia="宋体" w:cs="宋体"/>
                <w:color w:val="000000"/>
                <w:szCs w:val="21"/>
              </w:rPr>
            </w:pPr>
          </w:p>
        </w:tc>
        <w:tc>
          <w:tcPr>
            <w:tcW w:w="1689" w:type="dxa"/>
            <w:tcBorders>
              <w:top w:val="single" w:color="000000" w:sz="4" w:space="0"/>
              <w:left w:val="single" w:color="000000" w:sz="4" w:space="0"/>
              <w:bottom w:val="single" w:color="000000" w:sz="4" w:space="0"/>
              <w:right w:val="single" w:color="000000" w:sz="4" w:space="0"/>
            </w:tcBorders>
            <w:noWrap/>
            <w:vAlign w:val="center"/>
          </w:tcPr>
          <w:p w14:paraId="44F56C77">
            <w:pPr>
              <w:widowControl w:val="0"/>
              <w:spacing w:after="0" w:line="560" w:lineRule="exact"/>
              <w:jc w:val="center"/>
              <w:rPr>
                <w:rFonts w:ascii="宋体" w:hAnsi="宋体" w:eastAsia="宋体" w:cs="宋体"/>
                <w:color w:val="000000"/>
                <w:kern w:val="2"/>
                <w:sz w:val="21"/>
                <w:szCs w:val="21"/>
                <w:lang w:val="en-US" w:eastAsia="zh-CN" w:bidi="ar-SA"/>
              </w:rPr>
            </w:pPr>
          </w:p>
        </w:tc>
      </w:tr>
      <w:tr w14:paraId="2DC0E2D3">
        <w:tblPrEx>
          <w:tblCellMar>
            <w:top w:w="0" w:type="dxa"/>
            <w:left w:w="108" w:type="dxa"/>
            <w:bottom w:w="0" w:type="dxa"/>
            <w:right w:w="108" w:type="dxa"/>
          </w:tblCellMar>
        </w:tblPrEx>
        <w:trPr>
          <w:trHeight w:val="977" w:hRule="atLeast"/>
          <w:jc w:val="center"/>
        </w:trPr>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FEB2">
            <w:pPr>
              <w:widowControl/>
              <w:spacing w:line="560" w:lineRule="exact"/>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合计（含税）</w:t>
            </w:r>
          </w:p>
        </w:tc>
        <w:tc>
          <w:tcPr>
            <w:tcW w:w="5897"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8121F">
            <w:pPr>
              <w:spacing w:line="560" w:lineRule="exact"/>
              <w:rPr>
                <w:rFonts w:ascii="Times New Roman" w:hAnsi="Times New Roman" w:eastAsia="宋体" w:cs="Times New Roman"/>
                <w:b/>
                <w:bCs/>
                <w:szCs w:val="21"/>
              </w:rPr>
            </w:pPr>
            <w:r>
              <w:rPr>
                <w:rFonts w:hint="eastAsia" w:ascii="Times New Roman" w:hAnsi="Times New Roman" w:eastAsia="宋体" w:cs="Times New Roman"/>
                <w:b/>
                <w:bCs/>
                <w:color w:val="000000"/>
                <w:kern w:val="0"/>
                <w:szCs w:val="21"/>
                <w:lang w:bidi="ar"/>
              </w:rPr>
              <w:t xml:space="preserve">                </w:t>
            </w:r>
            <w:r>
              <w:rPr>
                <w:rFonts w:ascii="Times New Roman" w:hAnsi="Times New Roman" w:eastAsia="宋体" w:cs="Times New Roman"/>
                <w:b/>
                <w:bCs/>
                <w:color w:val="000000"/>
                <w:kern w:val="0"/>
                <w:szCs w:val="21"/>
                <w:lang w:bidi="ar"/>
              </w:rPr>
              <w:t>元（大写            元整）</w:t>
            </w:r>
          </w:p>
        </w:tc>
      </w:tr>
    </w:tbl>
    <w:p w14:paraId="2D99A1F3">
      <w:pPr>
        <w:spacing w:line="440" w:lineRule="exact"/>
        <w:ind w:firstLine="480" w:firstLineChars="200"/>
        <w:rPr>
          <w:rFonts w:ascii="Times New Roman" w:hAnsi="Times New Roman" w:eastAsia="黑体" w:cs="Times New Roman"/>
          <w:sz w:val="24"/>
          <w:highlight w:val="none"/>
        </w:rPr>
      </w:pPr>
    </w:p>
    <w:p w14:paraId="71DCF47A">
      <w:pPr>
        <w:spacing w:line="440" w:lineRule="exact"/>
        <w:ind w:firstLine="480" w:firstLineChars="200"/>
        <w:rPr>
          <w:rFonts w:ascii="Times New Roman" w:hAnsi="Times New Roman" w:eastAsia="黑体" w:cs="Times New Roman"/>
          <w:sz w:val="24"/>
          <w:highlight w:val="none"/>
        </w:rPr>
      </w:pPr>
    </w:p>
    <w:p w14:paraId="4158471E">
      <w:pPr>
        <w:spacing w:line="440" w:lineRule="exact"/>
        <w:ind w:firstLine="643"/>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说明：</w:t>
      </w:r>
    </w:p>
    <w:p w14:paraId="257C7341">
      <w:pPr>
        <w:numPr>
          <w:ilvl w:val="0"/>
          <w:numId w:val="8"/>
        </w:numPr>
        <w:spacing w:line="440" w:lineRule="exact"/>
        <w:ind w:firstLine="64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该报价</w:t>
      </w:r>
      <w:r>
        <w:rPr>
          <w:rFonts w:hint="eastAsia" w:asciiTheme="minorEastAsia" w:hAnsiTheme="minorEastAsia" w:cstheme="minorEastAsia"/>
          <w:sz w:val="24"/>
          <w:highlight w:val="none"/>
          <w:lang w:val="en-US" w:eastAsia="zh-CN"/>
        </w:rPr>
        <w:t>单的数量为暂定量，最终据实结算</w:t>
      </w:r>
      <w:r>
        <w:rPr>
          <w:rFonts w:hint="eastAsia" w:asciiTheme="minorEastAsia" w:hAnsiTheme="minorEastAsia" w:cstheme="minorEastAsia"/>
          <w:sz w:val="24"/>
          <w:highlight w:val="none"/>
        </w:rPr>
        <w:t>。</w:t>
      </w:r>
    </w:p>
    <w:p w14:paraId="2D145259">
      <w:pPr>
        <w:numPr>
          <w:ilvl w:val="0"/>
          <w:numId w:val="8"/>
        </w:numPr>
        <w:spacing w:line="440" w:lineRule="exact"/>
        <w:ind w:firstLine="640"/>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rPr>
        <w:t>以上</w:t>
      </w:r>
      <w:r>
        <w:rPr>
          <w:rFonts w:hint="eastAsia" w:asciiTheme="minorEastAsia" w:hAnsiTheme="minorEastAsia" w:cstheme="minorEastAsia"/>
          <w:sz w:val="24"/>
          <w:highlight w:val="none"/>
          <w:lang w:val="en-US" w:eastAsia="zh-CN"/>
        </w:rPr>
        <w:t>单价已</w:t>
      </w:r>
      <w:r>
        <w:rPr>
          <w:rFonts w:hint="eastAsia" w:asciiTheme="minorEastAsia" w:hAnsiTheme="minorEastAsia" w:cstheme="minorEastAsia"/>
          <w:sz w:val="24"/>
          <w:highlight w:val="none"/>
        </w:rPr>
        <w:t>包含且不限于人工费、设计成果制作费、办公通讯费、差旅费、修改费、赶工费、管理费、利润、税金（6%增值税）等乙方为完成本</w:t>
      </w:r>
      <w:r>
        <w:rPr>
          <w:rFonts w:hint="eastAsia" w:asciiTheme="minorEastAsia" w:hAnsiTheme="minorEastAsia" w:cstheme="minorEastAsia"/>
          <w:sz w:val="24"/>
          <w:highlight w:val="none"/>
          <w:lang w:eastAsia="zh-CN"/>
        </w:rPr>
        <w:t>合同</w:t>
      </w:r>
      <w:r>
        <w:rPr>
          <w:rFonts w:hint="eastAsia" w:asciiTheme="minorEastAsia" w:hAnsiTheme="minorEastAsia" w:cstheme="minorEastAsia"/>
          <w:sz w:val="24"/>
          <w:highlight w:val="none"/>
        </w:rPr>
        <w:t>约定的设计服务而发生的一切费用。</w:t>
      </w:r>
    </w:p>
    <w:p w14:paraId="7C414A00">
      <w:pPr>
        <w:tabs>
          <w:tab w:val="left" w:pos="855"/>
          <w:tab w:val="left" w:pos="4695"/>
        </w:tabs>
        <w:adjustRightInd w:val="0"/>
        <w:snapToGrid w:val="0"/>
        <w:ind w:right="1920" w:firstLine="640"/>
        <w:jc w:val="right"/>
        <w:rPr>
          <w:rFonts w:ascii="Times New Roman" w:hAnsi="Times New Roman"/>
          <w:szCs w:val="32"/>
        </w:rPr>
      </w:pPr>
    </w:p>
    <w:p w14:paraId="0A047E98">
      <w:pPr>
        <w:tabs>
          <w:tab w:val="left" w:pos="855"/>
          <w:tab w:val="left" w:pos="4695"/>
        </w:tabs>
        <w:adjustRightInd w:val="0"/>
        <w:snapToGrid w:val="0"/>
        <w:ind w:right="1920" w:firstLine="640"/>
        <w:jc w:val="right"/>
        <w:rPr>
          <w:rFonts w:ascii="Times New Roman" w:hAnsi="Times New Roman"/>
          <w:szCs w:val="32"/>
        </w:rPr>
      </w:pPr>
    </w:p>
    <w:p w14:paraId="01946ADC">
      <w:pPr>
        <w:spacing w:line="360" w:lineRule="auto"/>
        <w:ind w:firstLine="3420" w:firstLineChars="1425"/>
        <w:rPr>
          <w:rFonts w:ascii="Times New Roman" w:hAnsi="Times New Roman" w:cs="Times New Roman"/>
          <w:sz w:val="24"/>
        </w:rPr>
      </w:pPr>
    </w:p>
    <w:p w14:paraId="10FAFF09">
      <w:pPr>
        <w:spacing w:line="360" w:lineRule="auto"/>
        <w:ind w:firstLine="3420" w:firstLineChars="1425"/>
        <w:rPr>
          <w:rFonts w:ascii="Times New Roman" w:hAnsi="Times New Roman" w:cs="Times New Roman"/>
          <w:sz w:val="24"/>
        </w:rPr>
      </w:pPr>
    </w:p>
    <w:p w14:paraId="2CAFD4ED">
      <w:pPr>
        <w:spacing w:line="360" w:lineRule="auto"/>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0D5392B7">
      <w:pPr>
        <w:spacing w:line="440" w:lineRule="exact"/>
        <w:ind w:firstLine="480" w:firstLineChars="200"/>
        <w:jc w:val="right"/>
        <w:rPr>
          <w:rFonts w:ascii="Times New Roman" w:hAnsi="Times New Roman" w:eastAsia="黑体"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33BBACB5">
      <w:pPr>
        <w:spacing w:line="440" w:lineRule="exact"/>
        <w:ind w:firstLine="480" w:firstLineChars="200"/>
        <w:rPr>
          <w:rFonts w:ascii="Times New Roman" w:hAnsi="Times New Roman" w:eastAsia="黑体" w:cs="Times New Roman"/>
          <w:sz w:val="24"/>
          <w:highlight w:val="none"/>
        </w:rPr>
      </w:pPr>
    </w:p>
    <w:p w14:paraId="7BE95CE6">
      <w:pPr>
        <w:spacing w:line="440" w:lineRule="exact"/>
        <w:ind w:firstLine="480" w:firstLineChars="200"/>
        <w:rPr>
          <w:rFonts w:ascii="Times New Roman" w:hAnsi="Times New Roman" w:eastAsia="黑体" w:cs="Times New Roman"/>
          <w:sz w:val="24"/>
          <w:highlight w:val="none"/>
        </w:rPr>
      </w:pPr>
    </w:p>
    <w:p w14:paraId="5936E33C">
      <w:pPr>
        <w:spacing w:line="440" w:lineRule="exact"/>
        <w:rPr>
          <w:rFonts w:ascii="Times New Roman" w:hAnsi="Times New Roman" w:eastAsia="黑体" w:cs="Times New Roman"/>
          <w:sz w:val="24"/>
          <w:highlight w:val="none"/>
        </w:rPr>
        <w:sectPr>
          <w:headerReference r:id="rId5" w:type="default"/>
          <w:footerReference r:id="rId6" w:type="default"/>
          <w:footnotePr>
            <w:numFmt w:val="decimalEnclosedCircleChinese"/>
          </w:footnotePr>
          <w:pgSz w:w="11906" w:h="16838"/>
          <w:pgMar w:top="1440" w:right="1797" w:bottom="1440" w:left="1797" w:header="851" w:footer="992" w:gutter="0"/>
          <w:cols w:space="720" w:num="1"/>
          <w:docGrid w:type="linesAndChars" w:linePitch="312" w:charSpace="0"/>
        </w:sectPr>
      </w:pPr>
    </w:p>
    <w:p w14:paraId="73B068F6">
      <w:pPr>
        <w:topLinePunct/>
        <w:spacing w:line="440" w:lineRule="exact"/>
        <w:jc w:val="center"/>
        <w:rPr>
          <w:rFonts w:ascii="Times New Roman" w:hAnsi="Times New Roman" w:eastAsia="黑体" w:cs="Times New Roman"/>
          <w:sz w:val="28"/>
          <w:szCs w:val="28"/>
          <w:highlight w:val="none"/>
        </w:rPr>
      </w:pPr>
      <w:bookmarkStart w:id="229" w:name="_Toc5978_WPSOffice_Level1"/>
      <w:bookmarkStart w:id="230" w:name="_Toc10436_WPSOffice_Level1"/>
      <w:bookmarkStart w:id="231" w:name="_Toc23545_WPSOffice_Level1"/>
      <w:bookmarkStart w:id="232" w:name="_Toc26477_WPSOffice_Level1"/>
      <w:bookmarkStart w:id="233" w:name="_Toc7738_WPSOffice_Level1"/>
      <w:bookmarkStart w:id="234" w:name="_Toc31445_WPSOffice_Level1"/>
      <w:r>
        <w:rPr>
          <w:rFonts w:hint="eastAsia" w:ascii="Times New Roman" w:hAnsi="Times New Roman" w:eastAsia="黑体" w:cs="Times New Roman"/>
          <w:sz w:val="28"/>
          <w:szCs w:val="28"/>
          <w:highlight w:val="none"/>
        </w:rPr>
        <w:t>四</w:t>
      </w:r>
      <w:r>
        <w:rPr>
          <w:rFonts w:ascii="Times New Roman" w:hAnsi="Times New Roman" w:eastAsia="黑体" w:cs="Times New Roman"/>
          <w:sz w:val="28"/>
          <w:szCs w:val="28"/>
          <w:highlight w:val="none"/>
        </w:rPr>
        <w:t>、</w:t>
      </w:r>
      <w:bookmarkStart w:id="235" w:name="_Toc2807_WPSOffice_Level2"/>
      <w:bookmarkStart w:id="236" w:name="_Toc27600_WPSOffice_Level2"/>
      <w:r>
        <w:rPr>
          <w:rFonts w:ascii="Times New Roman" w:hAnsi="Times New Roman" w:eastAsia="黑体" w:cs="Times New Roman"/>
          <w:sz w:val="28"/>
          <w:szCs w:val="28"/>
          <w:highlight w:val="none"/>
        </w:rPr>
        <w:t>供应商基本情况</w:t>
      </w:r>
      <w:bookmarkEnd w:id="229"/>
      <w:bookmarkEnd w:id="230"/>
      <w:bookmarkEnd w:id="231"/>
      <w:bookmarkEnd w:id="232"/>
      <w:bookmarkEnd w:id="233"/>
      <w:bookmarkEnd w:id="234"/>
      <w:bookmarkEnd w:id="235"/>
      <w:bookmarkEnd w:id="236"/>
    </w:p>
    <w:p w14:paraId="58B5466F">
      <w:pPr>
        <w:topLinePunct/>
        <w:spacing w:line="440" w:lineRule="exact"/>
        <w:jc w:val="center"/>
        <w:rPr>
          <w:rFonts w:ascii="Times New Roman" w:hAnsi="Times New Roman" w:cs="Times New Roman"/>
          <w:sz w:val="23"/>
          <w:szCs w:val="23"/>
          <w:highlight w:val="none"/>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0D96A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9F6AF34">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6C3A08EA">
            <w:pPr>
              <w:topLinePunct/>
              <w:spacing w:line="440" w:lineRule="exact"/>
              <w:jc w:val="center"/>
              <w:rPr>
                <w:rFonts w:ascii="Times New Roman" w:hAnsi="Times New Roman" w:cs="Times New Roman"/>
                <w:szCs w:val="21"/>
                <w:highlight w:val="none"/>
              </w:rPr>
            </w:pPr>
          </w:p>
        </w:tc>
      </w:tr>
      <w:tr w14:paraId="14411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2F929C7">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602EBD46">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283AC20C">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4754B77E">
            <w:pPr>
              <w:topLinePunct/>
              <w:spacing w:line="440" w:lineRule="exact"/>
              <w:jc w:val="center"/>
              <w:rPr>
                <w:rFonts w:ascii="Times New Roman" w:hAnsi="Times New Roman" w:cs="Times New Roman"/>
                <w:szCs w:val="21"/>
                <w:highlight w:val="none"/>
              </w:rPr>
            </w:pPr>
          </w:p>
        </w:tc>
      </w:tr>
      <w:tr w14:paraId="67501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184D0357">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47141125">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7E72FBFA">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39412A68">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电</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话</w:t>
            </w:r>
          </w:p>
        </w:tc>
        <w:tc>
          <w:tcPr>
            <w:tcW w:w="2356" w:type="dxa"/>
            <w:tcBorders>
              <w:top w:val="single" w:color="auto" w:sz="4" w:space="0"/>
              <w:left w:val="single" w:color="auto" w:sz="4" w:space="0"/>
              <w:bottom w:val="single" w:color="auto" w:sz="4" w:space="0"/>
              <w:right w:val="single" w:color="auto" w:sz="4" w:space="0"/>
            </w:tcBorders>
            <w:vAlign w:val="center"/>
          </w:tcPr>
          <w:p w14:paraId="3EFA10E9">
            <w:pPr>
              <w:topLinePunct/>
              <w:spacing w:line="440" w:lineRule="exact"/>
              <w:jc w:val="center"/>
              <w:rPr>
                <w:rFonts w:ascii="Times New Roman" w:hAnsi="Times New Roman" w:cs="Times New Roman"/>
                <w:szCs w:val="21"/>
                <w:highlight w:val="none"/>
              </w:rPr>
            </w:pPr>
          </w:p>
        </w:tc>
      </w:tr>
      <w:tr w14:paraId="5BDE4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7804E3BD">
            <w:pPr>
              <w:topLinePunct/>
              <w:spacing w:line="440" w:lineRule="exact"/>
              <w:jc w:val="center"/>
              <w:rPr>
                <w:rFonts w:ascii="Times New Roman" w:hAnsi="Times New Roman" w:cs="Times New Roman"/>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7683D578">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21F6B100">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3E3EB652">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电子</w:t>
            </w:r>
            <w:r>
              <w:rPr>
                <w:rFonts w:hint="eastAsia" w:ascii="Times New Roman" w:hAnsi="Times New Roman" w:cs="Times New Roman"/>
                <w:szCs w:val="21"/>
                <w:highlight w:val="none"/>
              </w:rPr>
              <w:t>邮箱</w:t>
            </w:r>
          </w:p>
        </w:tc>
        <w:tc>
          <w:tcPr>
            <w:tcW w:w="2356" w:type="dxa"/>
            <w:tcBorders>
              <w:top w:val="single" w:color="auto" w:sz="4" w:space="0"/>
              <w:left w:val="single" w:color="auto" w:sz="4" w:space="0"/>
              <w:bottom w:val="single" w:color="auto" w:sz="4" w:space="0"/>
              <w:right w:val="single" w:color="auto" w:sz="4" w:space="0"/>
            </w:tcBorders>
            <w:vAlign w:val="center"/>
          </w:tcPr>
          <w:p w14:paraId="5A8885FC">
            <w:pPr>
              <w:topLinePunct/>
              <w:spacing w:line="440" w:lineRule="exact"/>
              <w:jc w:val="center"/>
              <w:rPr>
                <w:rFonts w:ascii="Times New Roman" w:hAnsi="Times New Roman" w:cs="Times New Roman"/>
                <w:szCs w:val="21"/>
                <w:highlight w:val="none"/>
              </w:rPr>
            </w:pPr>
          </w:p>
        </w:tc>
      </w:tr>
      <w:tr w14:paraId="1DCC2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BF633BE">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332732F9">
            <w:pPr>
              <w:topLinePunct/>
              <w:spacing w:line="440" w:lineRule="exact"/>
              <w:jc w:val="center"/>
              <w:rPr>
                <w:rFonts w:ascii="Times New Roman" w:hAnsi="Times New Roman" w:cs="Times New Roman"/>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1561C0CB">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4AC9F640">
            <w:pPr>
              <w:topLinePunct/>
              <w:spacing w:line="440" w:lineRule="exact"/>
              <w:jc w:val="center"/>
              <w:rPr>
                <w:rFonts w:ascii="Times New Roman" w:hAnsi="Times New Roman" w:cs="Times New Roman"/>
                <w:szCs w:val="21"/>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2F56B5C7">
            <w:pPr>
              <w:topLinePunct/>
              <w:spacing w:line="440" w:lineRule="exact"/>
              <w:jc w:val="center"/>
              <w:rPr>
                <w:rFonts w:ascii="Times New Roman" w:hAnsi="Times New Roman" w:cs="Times New Roman"/>
                <w:szCs w:val="21"/>
                <w:highlight w:val="none"/>
              </w:rPr>
            </w:pPr>
          </w:p>
        </w:tc>
      </w:tr>
      <w:tr w14:paraId="455F6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7251351D">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0BD1D24F">
            <w:pPr>
              <w:topLinePunct/>
              <w:spacing w:line="440" w:lineRule="exact"/>
              <w:jc w:val="center"/>
              <w:rPr>
                <w:rFonts w:ascii="Times New Roman" w:hAnsi="Times New Roman" w:cs="Times New Roman"/>
                <w:szCs w:val="21"/>
                <w:highlight w:val="none"/>
              </w:rPr>
            </w:pPr>
          </w:p>
        </w:tc>
      </w:tr>
      <w:tr w14:paraId="4B001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506A786E">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资产构成情况及</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投资参股的</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 xml:space="preserve">    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37DB33D7">
            <w:pPr>
              <w:topLinePunct/>
              <w:spacing w:line="440" w:lineRule="exact"/>
              <w:rPr>
                <w:rFonts w:ascii="Times New Roman" w:hAnsi="Times New Roman" w:cs="Times New Roman"/>
                <w:szCs w:val="21"/>
                <w:highlight w:val="none"/>
              </w:rPr>
            </w:pPr>
          </w:p>
          <w:p w14:paraId="064F5B64">
            <w:pPr>
              <w:topLinePunct/>
              <w:spacing w:line="440" w:lineRule="exact"/>
              <w:jc w:val="center"/>
              <w:rPr>
                <w:rFonts w:ascii="Times New Roman" w:hAnsi="Times New Roman" w:cs="Times New Roman"/>
                <w:szCs w:val="21"/>
                <w:highlight w:val="none"/>
              </w:rPr>
            </w:pPr>
          </w:p>
          <w:p w14:paraId="67E78843">
            <w:pPr>
              <w:topLinePunct/>
              <w:spacing w:line="440" w:lineRule="exact"/>
              <w:rPr>
                <w:rFonts w:ascii="Times New Roman" w:hAnsi="Times New Roman" w:cs="Times New Roman"/>
                <w:szCs w:val="21"/>
                <w:highlight w:val="none"/>
              </w:rPr>
            </w:pPr>
          </w:p>
        </w:tc>
      </w:tr>
      <w:tr w14:paraId="17D15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68F4674F">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DF7DF7C">
            <w:pPr>
              <w:topLinePunct/>
              <w:spacing w:line="440" w:lineRule="exact"/>
              <w:jc w:val="center"/>
              <w:rPr>
                <w:rFonts w:ascii="Times New Roman" w:hAnsi="Times New Roman" w:cs="Times New Roman"/>
                <w:szCs w:val="21"/>
                <w:highlight w:val="none"/>
              </w:rPr>
            </w:pPr>
          </w:p>
        </w:tc>
      </w:tr>
    </w:tbl>
    <w:p w14:paraId="19E7853A">
      <w:pPr>
        <w:widowControl/>
        <w:autoSpaceDE w:val="0"/>
        <w:autoSpaceDN w:val="0"/>
        <w:spacing w:line="360" w:lineRule="atLeast"/>
        <w:ind w:left="180"/>
        <w:textAlignment w:val="bottom"/>
        <w:rPr>
          <w:rFonts w:ascii="Times New Roman" w:hAnsi="Times New Roman" w:cs="Times New Roman"/>
          <w:sz w:val="20"/>
          <w:szCs w:val="20"/>
          <w:highlight w:val="none"/>
        </w:rPr>
      </w:pPr>
      <w:r>
        <w:rPr>
          <w:rFonts w:ascii="Times New Roman" w:hAnsi="Times New Roman" w:eastAsia="黑体" w:cs="Times New Roman"/>
          <w:szCs w:val="21"/>
          <w:highlight w:val="none"/>
        </w:rPr>
        <w:t>注：</w:t>
      </w:r>
    </w:p>
    <w:p w14:paraId="5FB40F2D">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ascii="Times New Roman" w:hAnsi="Times New Roman" w:eastAsia="黑体" w:cs="Times New Roman"/>
          <w:szCs w:val="21"/>
          <w:highlight w:val="none"/>
        </w:rPr>
        <w:t>在本表后应附企业法人营业执照、资质证书</w:t>
      </w:r>
      <w:r>
        <w:rPr>
          <w:rFonts w:hint="eastAsia" w:ascii="Times New Roman" w:hAnsi="Times New Roman" w:eastAsia="黑体" w:cs="Times New Roman"/>
          <w:szCs w:val="21"/>
          <w:highlight w:val="none"/>
        </w:rPr>
        <w:t>（如有）</w:t>
      </w:r>
      <w:r>
        <w:rPr>
          <w:rFonts w:ascii="Times New Roman" w:hAnsi="Times New Roman" w:eastAsia="黑体" w:cs="Times New Roman"/>
          <w:szCs w:val="21"/>
          <w:highlight w:val="none"/>
        </w:rPr>
        <w:t>及资格审查要求的其他证件复印件。</w:t>
      </w:r>
    </w:p>
    <w:p w14:paraId="3E1D3B24">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（1）资质最低要求：</w:t>
      </w:r>
    </w:p>
    <w:p w14:paraId="5A4631F1">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①具备</w:t>
      </w:r>
      <w:r>
        <w:rPr>
          <w:rFonts w:ascii="Times New Roman" w:hAnsi="Times New Roman" w:cs="Times New Roman"/>
          <w:szCs w:val="22"/>
          <w:highlight w:val="none"/>
          <w:u w:val="single"/>
        </w:rPr>
        <w:t>独立法人资格</w:t>
      </w:r>
      <w:r>
        <w:rPr>
          <w:rFonts w:ascii="Times New Roman" w:hAnsi="Times New Roman" w:cs="Times New Roman"/>
          <w:szCs w:val="22"/>
          <w:highlight w:val="none"/>
        </w:rPr>
        <w:t>，持有有效的营业执照；</w:t>
      </w:r>
    </w:p>
    <w:p w14:paraId="3F8078F1">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②具备</w:t>
      </w:r>
      <w:r>
        <w:rPr>
          <w:rFonts w:hint="eastAsia" w:ascii="Times New Roman" w:hAnsi="Times New Roman" w:cs="Times New Roman"/>
          <w:szCs w:val="22"/>
          <w:highlight w:val="none"/>
          <w:u w:val="single"/>
          <w:lang w:val="en-US" w:eastAsia="zh-CN"/>
        </w:rPr>
        <w:t xml:space="preserve">   </w:t>
      </w:r>
      <w:r>
        <w:rPr>
          <w:rFonts w:hint="eastAsia" w:ascii="Times New Roman" w:hAnsi="Times New Roman"/>
          <w:b/>
          <w:bCs/>
          <w:highlight w:val="none"/>
          <w:u w:val="single"/>
        </w:rPr>
        <w:t>建筑行业甲级资质或建筑行业（建筑工程）甲级资质或工程设计综合甲级</w:t>
      </w:r>
      <w:r>
        <w:rPr>
          <w:rFonts w:ascii="Times New Roman" w:hAnsi="Times New Roman" w:cs="Times New Roman"/>
          <w:szCs w:val="22"/>
          <w:highlight w:val="none"/>
        </w:rPr>
        <w:t>_</w:t>
      </w:r>
      <w:r>
        <w:rPr>
          <w:rFonts w:ascii="Times New Roman" w:hAnsi="Times New Roman" w:cs="Times New Roman"/>
          <w:szCs w:val="22"/>
          <w:highlight w:val="none"/>
          <w:u w:val="single"/>
        </w:rPr>
        <w:t>资质</w:t>
      </w:r>
      <w:r>
        <w:rPr>
          <w:rFonts w:ascii="Times New Roman" w:hAnsi="Times New Roman" w:cs="Times New Roman"/>
          <w:szCs w:val="22"/>
          <w:highlight w:val="none"/>
        </w:rPr>
        <w:t>。</w:t>
      </w:r>
    </w:p>
    <w:p w14:paraId="450C97C2">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p>
    <w:p w14:paraId="14208044">
      <w:pPr>
        <w:widowControl/>
        <w:rPr>
          <w:rFonts w:ascii="Times New Roman" w:hAnsi="Times New Roman" w:eastAsia="黑体" w:cs="Times New Roman"/>
          <w:szCs w:val="21"/>
          <w:highlight w:val="none"/>
        </w:rPr>
      </w:pPr>
      <w:r>
        <w:rPr>
          <w:rFonts w:ascii="Times New Roman" w:hAnsi="Times New Roman" w:eastAsia="黑体" w:cs="Times New Roman"/>
          <w:szCs w:val="21"/>
          <w:highlight w:val="none"/>
        </w:rPr>
        <w:br w:type="page"/>
      </w:r>
    </w:p>
    <w:p w14:paraId="4CC5DAE3">
      <w:pPr>
        <w:pStyle w:val="10"/>
        <w:spacing w:line="240" w:lineRule="atLeast"/>
        <w:ind w:left="560" w:leftChars="0" w:right="-512" w:rightChars="-244" w:hanging="560" w:hangingChars="200"/>
        <w:jc w:val="center"/>
        <w:rPr>
          <w:rFonts w:ascii="Times New Roman" w:hAnsi="Times New Roman" w:cs="Times New Roman"/>
          <w:sz w:val="28"/>
          <w:szCs w:val="28"/>
          <w:highlight w:val="none"/>
        </w:rPr>
      </w:pPr>
      <w:bookmarkStart w:id="237" w:name="_Toc18547_WPSOffice_Level1"/>
      <w:bookmarkStart w:id="238" w:name="_Toc1102_WPSOffice_Level1"/>
      <w:bookmarkStart w:id="239" w:name="_Toc5072_WPSOffice_Level1"/>
      <w:bookmarkStart w:id="240" w:name="_Toc19004_WPSOffice_Level1"/>
      <w:bookmarkStart w:id="241" w:name="_Toc20943_WPSOffice_Level1"/>
      <w:bookmarkStart w:id="242" w:name="_Toc3772_WPSOffice_Level1"/>
      <w:r>
        <w:rPr>
          <w:rFonts w:hint="eastAsia" w:ascii="Times New Roman" w:hAnsi="Times New Roman" w:eastAsia="黑体" w:cs="Times New Roman"/>
          <w:sz w:val="28"/>
          <w:szCs w:val="28"/>
          <w:highlight w:val="none"/>
        </w:rPr>
        <w:t>五</w:t>
      </w:r>
      <w:r>
        <w:rPr>
          <w:rFonts w:ascii="Times New Roman" w:hAnsi="Times New Roman" w:eastAsia="黑体" w:cs="Times New Roman"/>
          <w:sz w:val="28"/>
          <w:szCs w:val="28"/>
          <w:highlight w:val="none"/>
        </w:rPr>
        <w:t>、近年类似业绩情况</w:t>
      </w:r>
      <w:bookmarkEnd w:id="237"/>
      <w:bookmarkEnd w:id="238"/>
      <w:bookmarkEnd w:id="239"/>
      <w:bookmarkEnd w:id="240"/>
      <w:bookmarkEnd w:id="241"/>
      <w:bookmarkEnd w:id="242"/>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14:paraId="661F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14:paraId="7EA11D29">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项目名称</w:t>
            </w:r>
          </w:p>
        </w:tc>
        <w:tc>
          <w:tcPr>
            <w:tcW w:w="6258" w:type="dxa"/>
          </w:tcPr>
          <w:p w14:paraId="10E4AE7B">
            <w:pPr>
              <w:topLinePunct/>
              <w:spacing w:line="440" w:lineRule="exact"/>
              <w:rPr>
                <w:rFonts w:ascii="Times New Roman" w:hAnsi="Times New Roman" w:cs="Times New Roman"/>
                <w:szCs w:val="21"/>
                <w:highlight w:val="none"/>
              </w:rPr>
            </w:pPr>
          </w:p>
        </w:tc>
      </w:tr>
      <w:tr w14:paraId="3435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14:paraId="11E9F166">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项目所在地</w:t>
            </w:r>
          </w:p>
        </w:tc>
        <w:tc>
          <w:tcPr>
            <w:tcW w:w="6258" w:type="dxa"/>
          </w:tcPr>
          <w:p w14:paraId="792A1424">
            <w:pPr>
              <w:topLinePunct/>
              <w:spacing w:line="440" w:lineRule="exact"/>
              <w:rPr>
                <w:rFonts w:ascii="Times New Roman" w:hAnsi="Times New Roman" w:cs="Times New Roman"/>
                <w:szCs w:val="21"/>
                <w:highlight w:val="none"/>
              </w:rPr>
            </w:pPr>
          </w:p>
        </w:tc>
      </w:tr>
      <w:tr w14:paraId="1946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14:paraId="3127917F">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名称</w:t>
            </w:r>
          </w:p>
        </w:tc>
        <w:tc>
          <w:tcPr>
            <w:tcW w:w="6258" w:type="dxa"/>
          </w:tcPr>
          <w:p w14:paraId="494802CA">
            <w:pPr>
              <w:topLinePunct/>
              <w:spacing w:line="440" w:lineRule="exact"/>
              <w:rPr>
                <w:rFonts w:ascii="Times New Roman" w:hAnsi="Times New Roman" w:cs="Times New Roman"/>
                <w:szCs w:val="21"/>
                <w:highlight w:val="none"/>
              </w:rPr>
            </w:pPr>
          </w:p>
        </w:tc>
      </w:tr>
      <w:tr w14:paraId="13F1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14:paraId="018A33B3">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地址</w:t>
            </w:r>
          </w:p>
        </w:tc>
        <w:tc>
          <w:tcPr>
            <w:tcW w:w="6258" w:type="dxa"/>
          </w:tcPr>
          <w:p w14:paraId="3B027161">
            <w:pPr>
              <w:topLinePunct/>
              <w:spacing w:line="440" w:lineRule="exact"/>
              <w:rPr>
                <w:rFonts w:ascii="Times New Roman" w:hAnsi="Times New Roman" w:cs="Times New Roman"/>
                <w:szCs w:val="21"/>
                <w:highlight w:val="none"/>
              </w:rPr>
            </w:pPr>
          </w:p>
        </w:tc>
      </w:tr>
      <w:tr w14:paraId="6482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14:paraId="07670751">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电话</w:t>
            </w:r>
          </w:p>
        </w:tc>
        <w:tc>
          <w:tcPr>
            <w:tcW w:w="6258" w:type="dxa"/>
          </w:tcPr>
          <w:p w14:paraId="6EEEC78D">
            <w:pPr>
              <w:topLinePunct/>
              <w:spacing w:line="440" w:lineRule="exact"/>
              <w:rPr>
                <w:rFonts w:ascii="Times New Roman" w:hAnsi="Times New Roman" w:cs="Times New Roman"/>
                <w:szCs w:val="21"/>
                <w:highlight w:val="none"/>
              </w:rPr>
            </w:pPr>
          </w:p>
        </w:tc>
      </w:tr>
      <w:tr w14:paraId="7BB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14:paraId="4FA1C83A">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合同价格</w:t>
            </w:r>
          </w:p>
        </w:tc>
        <w:tc>
          <w:tcPr>
            <w:tcW w:w="6258" w:type="dxa"/>
          </w:tcPr>
          <w:p w14:paraId="37C14346">
            <w:pPr>
              <w:topLinePunct/>
              <w:spacing w:line="440" w:lineRule="exact"/>
              <w:rPr>
                <w:rFonts w:ascii="Times New Roman" w:hAnsi="Times New Roman" w:cs="Times New Roman"/>
                <w:szCs w:val="21"/>
                <w:highlight w:val="none"/>
              </w:rPr>
            </w:pPr>
          </w:p>
        </w:tc>
      </w:tr>
      <w:tr w14:paraId="3EF2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14:paraId="7579521B">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开工日期</w:t>
            </w:r>
          </w:p>
        </w:tc>
        <w:tc>
          <w:tcPr>
            <w:tcW w:w="6258" w:type="dxa"/>
          </w:tcPr>
          <w:p w14:paraId="45D68CEF">
            <w:pPr>
              <w:topLinePunct/>
              <w:spacing w:line="440" w:lineRule="exact"/>
              <w:rPr>
                <w:rFonts w:ascii="Times New Roman" w:hAnsi="Times New Roman" w:cs="Times New Roman"/>
                <w:szCs w:val="21"/>
                <w:highlight w:val="none"/>
              </w:rPr>
            </w:pPr>
          </w:p>
        </w:tc>
      </w:tr>
      <w:tr w14:paraId="5B88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14:paraId="7FC7AC08">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完成</w:t>
            </w:r>
            <w:r>
              <w:rPr>
                <w:rFonts w:ascii="Times New Roman" w:hAnsi="Times New Roman" w:cs="Times New Roman"/>
                <w:szCs w:val="21"/>
                <w:highlight w:val="none"/>
              </w:rPr>
              <w:t>日期</w:t>
            </w:r>
          </w:p>
        </w:tc>
        <w:tc>
          <w:tcPr>
            <w:tcW w:w="6258" w:type="dxa"/>
          </w:tcPr>
          <w:p w14:paraId="4D4D069E">
            <w:pPr>
              <w:topLinePunct/>
              <w:spacing w:line="440" w:lineRule="exact"/>
              <w:rPr>
                <w:rFonts w:ascii="Times New Roman" w:hAnsi="Times New Roman" w:cs="Times New Roman"/>
                <w:szCs w:val="21"/>
                <w:highlight w:val="none"/>
              </w:rPr>
            </w:pPr>
          </w:p>
        </w:tc>
      </w:tr>
      <w:tr w14:paraId="4396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14:paraId="34DD94D3">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承担的工作</w:t>
            </w:r>
          </w:p>
        </w:tc>
        <w:tc>
          <w:tcPr>
            <w:tcW w:w="6258" w:type="dxa"/>
          </w:tcPr>
          <w:p w14:paraId="65CA71F1">
            <w:pPr>
              <w:topLinePunct/>
              <w:spacing w:line="440" w:lineRule="exact"/>
              <w:rPr>
                <w:rFonts w:ascii="Times New Roman" w:hAnsi="Times New Roman" w:cs="Times New Roman"/>
                <w:szCs w:val="21"/>
                <w:highlight w:val="none"/>
              </w:rPr>
            </w:pPr>
          </w:p>
        </w:tc>
      </w:tr>
      <w:tr w14:paraId="3260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14:paraId="6291331F">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w:t>
            </w:r>
            <w:r>
              <w:rPr>
                <w:rFonts w:hint="eastAsia" w:ascii="Times New Roman" w:hAnsi="Times New Roman" w:cs="Times New Roman"/>
                <w:szCs w:val="21"/>
                <w:highlight w:val="none"/>
              </w:rPr>
              <w:t>负责人</w:t>
            </w:r>
          </w:p>
        </w:tc>
        <w:tc>
          <w:tcPr>
            <w:tcW w:w="6258" w:type="dxa"/>
          </w:tcPr>
          <w:p w14:paraId="35443563">
            <w:pPr>
              <w:topLinePunct/>
              <w:spacing w:line="440" w:lineRule="exact"/>
              <w:rPr>
                <w:rFonts w:ascii="Times New Roman" w:hAnsi="Times New Roman" w:cs="Times New Roman"/>
                <w:szCs w:val="21"/>
                <w:highlight w:val="none"/>
              </w:rPr>
            </w:pPr>
          </w:p>
        </w:tc>
      </w:tr>
      <w:tr w14:paraId="0135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14:paraId="074B938A">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项目描述</w:t>
            </w:r>
          </w:p>
        </w:tc>
        <w:tc>
          <w:tcPr>
            <w:tcW w:w="6258" w:type="dxa"/>
          </w:tcPr>
          <w:p w14:paraId="4C770A41">
            <w:pPr>
              <w:topLinePunct/>
              <w:spacing w:line="440" w:lineRule="exact"/>
              <w:rPr>
                <w:rFonts w:ascii="Times New Roman" w:hAnsi="Times New Roman" w:cs="Times New Roman"/>
                <w:szCs w:val="21"/>
                <w:highlight w:val="none"/>
              </w:rPr>
            </w:pPr>
          </w:p>
        </w:tc>
      </w:tr>
      <w:tr w14:paraId="4228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14:paraId="38A61912">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备注</w:t>
            </w:r>
          </w:p>
        </w:tc>
        <w:tc>
          <w:tcPr>
            <w:tcW w:w="6258" w:type="dxa"/>
          </w:tcPr>
          <w:p w14:paraId="0AB0746E">
            <w:pPr>
              <w:topLinePunct/>
              <w:spacing w:line="440" w:lineRule="exact"/>
              <w:rPr>
                <w:rFonts w:ascii="Times New Roman" w:hAnsi="Times New Roman" w:cs="Times New Roman"/>
                <w:szCs w:val="21"/>
                <w:highlight w:val="none"/>
              </w:rPr>
            </w:pPr>
          </w:p>
        </w:tc>
      </w:tr>
    </w:tbl>
    <w:p w14:paraId="40C1297A">
      <w:pPr>
        <w:widowControl/>
        <w:autoSpaceDE w:val="0"/>
        <w:autoSpaceDN w:val="0"/>
        <w:spacing w:line="360" w:lineRule="atLeast"/>
        <w:ind w:left="418" w:hanging="418" w:hangingChars="209"/>
        <w:textAlignment w:val="bottom"/>
        <w:rPr>
          <w:rFonts w:ascii="Times New Roman" w:hAnsi="Times New Roman" w:eastAsia="黑体" w:cs="Times New Roman"/>
          <w:szCs w:val="21"/>
          <w:highlight w:val="none"/>
        </w:rPr>
      </w:pPr>
      <w:r>
        <w:rPr>
          <w:rFonts w:ascii="Times New Roman" w:hAnsi="Times New Roman" w:eastAsia="黑体" w:cs="Times New Roman"/>
          <w:sz w:val="20"/>
          <w:szCs w:val="20"/>
          <w:highlight w:val="none"/>
        </w:rPr>
        <w:t>注：</w:t>
      </w:r>
    </w:p>
    <w:p w14:paraId="4EE334C2">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hint="eastAsia" w:ascii="Times New Roman" w:hAnsi="Times New Roman" w:eastAsia="黑体" w:cs="Times New Roman"/>
          <w:szCs w:val="21"/>
          <w:highlight w:val="none"/>
        </w:rPr>
        <w:t>1、</w:t>
      </w:r>
      <w:r>
        <w:rPr>
          <w:rFonts w:ascii="Times New Roman" w:hAnsi="Times New Roman" w:eastAsia="黑体" w:cs="Times New Roman"/>
          <w:szCs w:val="21"/>
          <w:highlight w:val="none"/>
        </w:rPr>
        <w:t>每张表格只填写一个项目，并标明序号。</w:t>
      </w:r>
    </w:p>
    <w:p w14:paraId="102FA9C6">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hint="eastAsia" w:ascii="Times New Roman" w:hAnsi="Times New Roman" w:eastAsia="黑体" w:cs="Times New Roman"/>
          <w:b w:val="0"/>
          <w:bCs w:val="0"/>
          <w:szCs w:val="21"/>
          <w:highlight w:val="none"/>
        </w:rPr>
      </w:pPr>
      <w:r>
        <w:rPr>
          <w:rFonts w:hint="eastAsia" w:ascii="Times New Roman" w:hAnsi="Times New Roman" w:eastAsia="黑体" w:cs="Times New Roman"/>
          <w:szCs w:val="21"/>
          <w:highlight w:val="none"/>
        </w:rPr>
        <w:t>2、业绩证明材料要求：</w:t>
      </w:r>
      <w:r>
        <w:rPr>
          <w:rFonts w:ascii="Times New Roman" w:hAnsi="Times New Roman" w:cs="Times New Roman"/>
          <w:b/>
          <w:bCs/>
          <w:szCs w:val="22"/>
          <w:highlight w:val="none"/>
        </w:rPr>
        <w:t>近</w:t>
      </w:r>
      <w:r>
        <w:rPr>
          <w:rFonts w:hint="eastAsia" w:ascii="Times New Roman" w:hAnsi="Times New Roman" w:cs="Times New Roman"/>
          <w:b/>
          <w:bCs/>
          <w:szCs w:val="22"/>
          <w:highlight w:val="none"/>
          <w:lang w:val="en-US" w:eastAsia="zh-CN"/>
        </w:rPr>
        <w:t xml:space="preserve"> </w:t>
      </w:r>
      <w:r>
        <w:rPr>
          <w:rFonts w:hint="eastAsia" w:ascii="Times New Roman" w:hAnsi="Times New Roman" w:cs="Times New Roman"/>
          <w:b/>
          <w:bCs/>
          <w:szCs w:val="22"/>
          <w:highlight w:val="none"/>
          <w:u w:val="single"/>
          <w:lang w:val="en-US" w:eastAsia="zh-CN"/>
        </w:rPr>
        <w:t xml:space="preserve">   3   </w:t>
      </w:r>
      <w:r>
        <w:rPr>
          <w:rFonts w:ascii="Times New Roman" w:hAnsi="Times New Roman" w:cs="Times New Roman"/>
          <w:b/>
          <w:bCs/>
          <w:szCs w:val="22"/>
          <w:highlight w:val="none"/>
        </w:rPr>
        <w:t>年（指</w:t>
      </w:r>
      <w:r>
        <w:rPr>
          <w:rFonts w:hint="eastAsia" w:ascii="Times New Roman" w:hAnsi="Times New Roman" w:cs="Times New Roman"/>
          <w:b/>
          <w:bCs/>
          <w:szCs w:val="22"/>
          <w:highlight w:val="none"/>
          <w:u w:val="single"/>
          <w:lang w:val="en-US" w:eastAsia="zh-CN"/>
        </w:rPr>
        <w:t xml:space="preserve"> 2022 </w:t>
      </w:r>
      <w:r>
        <w:rPr>
          <w:rFonts w:ascii="Times New Roman" w:hAnsi="Times New Roman" w:cs="Times New Roman"/>
          <w:b/>
          <w:bCs/>
          <w:szCs w:val="22"/>
          <w:highlight w:val="none"/>
        </w:rPr>
        <w:t>年</w:t>
      </w:r>
      <w:r>
        <w:rPr>
          <w:rFonts w:hint="eastAsia" w:ascii="Times New Roman" w:hAnsi="Times New Roman" w:cs="Times New Roman"/>
          <w:b/>
          <w:bCs/>
          <w:szCs w:val="22"/>
          <w:highlight w:val="none"/>
          <w:u w:val="single"/>
          <w:lang w:val="en-US" w:eastAsia="zh-CN"/>
        </w:rPr>
        <w:t xml:space="preserve"> 7</w:t>
      </w:r>
      <w:r>
        <w:rPr>
          <w:rFonts w:ascii="Times New Roman" w:hAnsi="Times New Roman" w:cs="Times New Roman"/>
          <w:b/>
          <w:bCs/>
          <w:szCs w:val="22"/>
          <w:highlight w:val="none"/>
        </w:rPr>
        <w:t>月</w:t>
      </w:r>
      <w:r>
        <w:rPr>
          <w:rFonts w:hint="eastAsia" w:ascii="Times New Roman" w:hAnsi="Times New Roman" w:cs="Times New Roman"/>
          <w:b/>
          <w:bCs/>
          <w:szCs w:val="22"/>
          <w:highlight w:val="none"/>
          <w:u w:val="single"/>
          <w:lang w:val="en-US" w:eastAsia="zh-CN"/>
        </w:rPr>
        <w:t xml:space="preserve"> 1 </w:t>
      </w:r>
      <w:r>
        <w:rPr>
          <w:rFonts w:ascii="Times New Roman" w:hAnsi="Times New Roman" w:cs="Times New Roman"/>
          <w:b/>
          <w:bCs/>
          <w:szCs w:val="22"/>
          <w:highlight w:val="none"/>
        </w:rPr>
        <w:t>日至响应文件递交截止日期，以</w:t>
      </w:r>
      <w:r>
        <w:rPr>
          <w:rFonts w:hint="eastAsia" w:ascii="Times New Roman" w:hAnsi="Times New Roman" w:cs="Times New Roman"/>
          <w:b/>
          <w:bCs/>
          <w:szCs w:val="22"/>
          <w:highlight w:val="none"/>
        </w:rPr>
        <w:t>合同签订</w:t>
      </w:r>
      <w:r>
        <w:rPr>
          <w:rFonts w:ascii="Times New Roman" w:hAnsi="Times New Roman" w:cs="Times New Roman"/>
          <w:b/>
          <w:bCs/>
          <w:szCs w:val="22"/>
          <w:highlight w:val="none"/>
        </w:rPr>
        <w:t>时间为准</w:t>
      </w:r>
      <w:r>
        <w:rPr>
          <w:rFonts w:hint="eastAsia" w:ascii="Times New Roman" w:hAnsi="Times New Roman" w:cs="Times New Roman"/>
          <w:b/>
          <w:bCs/>
          <w:szCs w:val="22"/>
          <w:highlight w:val="none"/>
          <w:lang w:eastAsia="zh-CN"/>
        </w:rPr>
        <w:t>）</w:t>
      </w:r>
      <w:r>
        <w:rPr>
          <w:rFonts w:ascii="Times New Roman" w:hAnsi="Times New Roman" w:cs="Times New Roman"/>
          <w:b/>
          <w:bCs/>
          <w:szCs w:val="22"/>
          <w:highlight w:val="none"/>
        </w:rPr>
        <w:t>具备</w:t>
      </w:r>
      <w:r>
        <w:rPr>
          <w:rFonts w:hint="eastAsia" w:ascii="Times New Roman" w:hAnsi="Times New Roman" w:cs="Times New Roman"/>
          <w:b/>
          <w:bCs/>
          <w:szCs w:val="22"/>
          <w:highlight w:val="none"/>
          <w:u w:val="single"/>
          <w:lang w:val="en-US" w:eastAsia="zh-CN"/>
        </w:rPr>
        <w:t xml:space="preserve">    1个类似    </w:t>
      </w:r>
      <w:r>
        <w:rPr>
          <w:rFonts w:ascii="Times New Roman" w:hAnsi="Times New Roman" w:cs="Times New Roman"/>
          <w:b/>
          <w:bCs/>
          <w:szCs w:val="22"/>
          <w:highlight w:val="none"/>
        </w:rPr>
        <w:t>业绩</w:t>
      </w:r>
      <w:r>
        <w:rPr>
          <w:rFonts w:hint="eastAsia" w:ascii="Times New Roman" w:hAnsi="Times New Roman" w:eastAsia="黑体" w:cs="Times New Roman"/>
          <w:b w:val="0"/>
          <w:bCs w:val="0"/>
          <w:szCs w:val="21"/>
          <w:highlight w:val="none"/>
        </w:rPr>
        <w:t>。</w:t>
      </w:r>
    </w:p>
    <w:p w14:paraId="62A0EBF1">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ascii="Times New Roman" w:hAnsi="Times New Roman" w:eastAsia="黑体" w:cs="Times New Roman"/>
          <w:b/>
          <w:bCs/>
          <w:szCs w:val="21"/>
          <w:highlight w:val="none"/>
        </w:rPr>
      </w:pPr>
      <w:r>
        <w:rPr>
          <w:rFonts w:hint="eastAsia" w:ascii="Times New Roman" w:hAnsi="Times New Roman" w:eastAsia="黑体" w:cs="Times New Roman"/>
          <w:b w:val="0"/>
          <w:bCs w:val="0"/>
          <w:szCs w:val="21"/>
          <w:highlight w:val="none"/>
        </w:rPr>
        <w:t>备注:</w:t>
      </w:r>
      <w:r>
        <w:rPr>
          <w:rFonts w:hint="eastAsia" w:ascii="Times New Roman" w:hAnsi="Times New Roman"/>
          <w:b/>
          <w:bCs/>
          <w:szCs w:val="22"/>
        </w:rPr>
        <w:t>类似业绩是指建筑面积不少于</w:t>
      </w:r>
      <w:r>
        <w:rPr>
          <w:rFonts w:hint="eastAsia" w:ascii="Times New Roman" w:hAnsi="Times New Roman"/>
          <w:b/>
          <w:bCs/>
          <w:szCs w:val="22"/>
          <w:lang w:val="en-US" w:eastAsia="zh-CN"/>
        </w:rPr>
        <w:t>5</w:t>
      </w:r>
      <w:r>
        <w:rPr>
          <w:rFonts w:hint="eastAsia" w:ascii="Times New Roman" w:hAnsi="Times New Roman"/>
          <w:b/>
          <w:bCs/>
          <w:szCs w:val="22"/>
        </w:rPr>
        <w:t>万平米的住宅项目设计业绩，业绩证明材料须提供含签订日期相关信息的合同文件，并加盖响应人公章</w:t>
      </w:r>
      <w:r>
        <w:rPr>
          <w:rFonts w:hint="eastAsia" w:ascii="Times New Roman" w:hAnsi="Times New Roman" w:eastAsia="黑体" w:cs="Times New Roman"/>
          <w:b/>
          <w:bCs/>
          <w:szCs w:val="21"/>
          <w:highlight w:val="none"/>
        </w:rPr>
        <w:t>。</w:t>
      </w:r>
    </w:p>
    <w:p w14:paraId="2D1FDC4F">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ascii="Times New Roman" w:hAnsi="Times New Roman" w:eastAsia="黑体" w:cs="Times New Roman"/>
          <w:sz w:val="27"/>
          <w:szCs w:val="27"/>
          <w:highlight w:val="none"/>
        </w:rPr>
      </w:pPr>
      <w:r>
        <w:rPr>
          <w:rFonts w:hint="eastAsia" w:ascii="Times New Roman" w:hAnsi="Times New Roman" w:eastAsia="黑体" w:cs="Times New Roman"/>
          <w:szCs w:val="21"/>
          <w:highlight w:val="none"/>
        </w:rPr>
        <w:t>3、</w:t>
      </w:r>
      <w:r>
        <w:rPr>
          <w:rFonts w:ascii="Times New Roman" w:hAnsi="Times New Roman" w:eastAsia="黑体" w:cs="Times New Roman"/>
          <w:szCs w:val="21"/>
          <w:highlight w:val="none"/>
        </w:rPr>
        <w:t>如近年来，供应商法人机构发生合法变更或重组或法人名称变更时，应提供相关部门的合法批件或其他相关证明材料来证明其所附业绩的继承性。</w:t>
      </w:r>
    </w:p>
    <w:p w14:paraId="78CF3AB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pPr>
    </w:p>
    <w:p w14:paraId="335C8D97">
      <w:pPr>
        <w:topLinePunct/>
        <w:spacing w:line="340" w:lineRule="atLeast"/>
        <w:jc w:val="center"/>
        <w:rPr>
          <w:rFonts w:ascii="Times New Roman" w:hAnsi="Times New Roman" w:eastAsia="黑体" w:cs="Times New Roman"/>
          <w:sz w:val="24"/>
          <w:highlight w:val="none"/>
        </w:rPr>
      </w:pPr>
      <w:r>
        <w:rPr>
          <w:rFonts w:ascii="Times New Roman" w:hAnsi="Times New Roman" w:eastAsia="黑体" w:cs="Times New Roman"/>
          <w:sz w:val="28"/>
          <w:szCs w:val="28"/>
          <w:highlight w:val="none"/>
        </w:rPr>
        <w:br w:type="page"/>
      </w:r>
    </w:p>
    <w:p w14:paraId="0988FE2E">
      <w:pPr>
        <w:widowControl/>
        <w:autoSpaceDE w:val="0"/>
        <w:autoSpaceDN w:val="0"/>
        <w:spacing w:line="360" w:lineRule="atLeast"/>
        <w:ind w:left="180"/>
        <w:jc w:val="center"/>
        <w:textAlignment w:val="bottom"/>
        <w:rPr>
          <w:rFonts w:ascii="Times New Roman" w:hAnsi="Times New Roman" w:eastAsia="黑体" w:cs="Times New Roman"/>
          <w:sz w:val="28"/>
          <w:szCs w:val="28"/>
          <w:highlight w:val="none"/>
        </w:rPr>
      </w:pPr>
      <w:bookmarkStart w:id="243" w:name="_Toc29313_WPSOffice_Level1"/>
      <w:bookmarkStart w:id="244" w:name="_Toc18931_WPSOffice_Level1"/>
      <w:bookmarkStart w:id="245" w:name="_Toc16156_WPSOffice_Level1"/>
      <w:bookmarkStart w:id="246" w:name="_Toc24001_WPSOffice_Level1"/>
      <w:bookmarkStart w:id="247" w:name="_Toc4739_WPSOffice_Level1"/>
      <w:bookmarkStart w:id="248" w:name="_Toc8166_WPSOffice_Level1"/>
      <w:r>
        <w:rPr>
          <w:rFonts w:hint="eastAsia" w:ascii="Times New Roman" w:hAnsi="Times New Roman" w:eastAsia="黑体" w:cs="Times New Roman"/>
          <w:sz w:val="28"/>
          <w:szCs w:val="28"/>
          <w:highlight w:val="none"/>
        </w:rPr>
        <w:t>六</w:t>
      </w:r>
      <w:r>
        <w:rPr>
          <w:rFonts w:ascii="Times New Roman" w:hAnsi="Times New Roman" w:eastAsia="黑体" w:cs="Times New Roman"/>
          <w:sz w:val="28"/>
          <w:szCs w:val="28"/>
          <w:highlight w:val="none"/>
        </w:rPr>
        <w:t>、拟委任的主要人</w:t>
      </w:r>
      <w:bookmarkEnd w:id="243"/>
      <w:r>
        <w:rPr>
          <w:rFonts w:ascii="Times New Roman" w:hAnsi="Times New Roman" w:eastAsia="黑体" w:cs="Times New Roman"/>
          <w:sz w:val="28"/>
          <w:szCs w:val="28"/>
          <w:highlight w:val="none"/>
        </w:rPr>
        <w:t>员</w:t>
      </w:r>
      <w:bookmarkEnd w:id="244"/>
      <w:bookmarkEnd w:id="245"/>
      <w:bookmarkEnd w:id="246"/>
      <w:bookmarkEnd w:id="247"/>
      <w:bookmarkEnd w:id="248"/>
    </w:p>
    <w:p w14:paraId="55FAE5F4">
      <w:pPr>
        <w:pStyle w:val="2"/>
        <w:widowControl/>
        <w:autoSpaceDE w:val="0"/>
        <w:autoSpaceDN w:val="0"/>
        <w:spacing w:line="360" w:lineRule="atLeast"/>
        <w:ind w:left="180"/>
        <w:jc w:val="center"/>
        <w:textAlignment w:val="bottom"/>
        <w:rPr>
          <w:rFonts w:ascii="Times New Roman" w:hAnsi="Times New Roman" w:eastAsia="黑体" w:cs="Times New Roman"/>
          <w:sz w:val="28"/>
          <w:szCs w:val="28"/>
          <w:highlight w:val="none"/>
        </w:rPr>
      </w:pPr>
      <w:bookmarkStart w:id="249" w:name="_Toc6185_WPSOffice_Level2"/>
      <w:bookmarkStart w:id="250" w:name="_Toc24686_WPSOffice_Level2"/>
      <w:r>
        <w:rPr>
          <w:rFonts w:ascii="Times New Roman" w:hAnsi="Times New Roman" w:eastAsia="黑体" w:cs="Times New Roman"/>
          <w:sz w:val="28"/>
          <w:szCs w:val="28"/>
          <w:highlight w:val="none"/>
        </w:rPr>
        <w:t>拟委任的</w:t>
      </w:r>
      <w:r>
        <w:rPr>
          <w:rFonts w:hint="eastAsia" w:ascii="Times New Roman" w:hAnsi="Times New Roman" w:eastAsia="黑体" w:cs="Times New Roman"/>
          <w:sz w:val="28"/>
          <w:szCs w:val="28"/>
          <w:highlight w:val="none"/>
        </w:rPr>
        <w:t>主要人员</w:t>
      </w:r>
      <w:r>
        <w:rPr>
          <w:rFonts w:ascii="Times New Roman" w:hAnsi="Times New Roman" w:eastAsia="黑体" w:cs="Times New Roman"/>
          <w:sz w:val="28"/>
          <w:szCs w:val="28"/>
          <w:highlight w:val="none"/>
        </w:rPr>
        <w:t>资历表</w:t>
      </w:r>
      <w:bookmarkEnd w:id="249"/>
      <w:bookmarkEnd w:id="250"/>
    </w:p>
    <w:tbl>
      <w:tblPr>
        <w:tblStyle w:val="21"/>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3"/>
        <w:gridCol w:w="48"/>
        <w:gridCol w:w="1392"/>
        <w:gridCol w:w="1016"/>
        <w:gridCol w:w="1322"/>
        <w:gridCol w:w="323"/>
        <w:gridCol w:w="1478"/>
        <w:gridCol w:w="369"/>
        <w:gridCol w:w="1229"/>
      </w:tblGrid>
      <w:tr w14:paraId="0909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183" w:type="dxa"/>
            <w:vAlign w:val="center"/>
          </w:tcPr>
          <w:p w14:paraId="663D2C2C">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姓    名</w:t>
            </w:r>
          </w:p>
        </w:tc>
        <w:tc>
          <w:tcPr>
            <w:tcW w:w="1440" w:type="dxa"/>
            <w:gridSpan w:val="2"/>
            <w:vAlign w:val="center"/>
          </w:tcPr>
          <w:p w14:paraId="67D75CCB">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016" w:type="dxa"/>
            <w:vAlign w:val="center"/>
          </w:tcPr>
          <w:p w14:paraId="19D00693">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年    龄</w:t>
            </w:r>
          </w:p>
        </w:tc>
        <w:tc>
          <w:tcPr>
            <w:tcW w:w="1322" w:type="dxa"/>
            <w:vAlign w:val="center"/>
          </w:tcPr>
          <w:p w14:paraId="6BCE472B">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01" w:type="dxa"/>
            <w:gridSpan w:val="2"/>
            <w:vAlign w:val="center"/>
          </w:tcPr>
          <w:p w14:paraId="48EC1D4B">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专    业</w:t>
            </w:r>
          </w:p>
        </w:tc>
        <w:tc>
          <w:tcPr>
            <w:tcW w:w="1598" w:type="dxa"/>
            <w:gridSpan w:val="2"/>
            <w:vAlign w:val="center"/>
          </w:tcPr>
          <w:p w14:paraId="4CD0F230">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570F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183" w:type="dxa"/>
            <w:vAlign w:val="center"/>
          </w:tcPr>
          <w:p w14:paraId="0CF9D0C5">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职    称</w:t>
            </w:r>
          </w:p>
        </w:tc>
        <w:tc>
          <w:tcPr>
            <w:tcW w:w="1440" w:type="dxa"/>
            <w:gridSpan w:val="2"/>
            <w:vAlign w:val="center"/>
          </w:tcPr>
          <w:p w14:paraId="7A901D9D">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016" w:type="dxa"/>
            <w:vAlign w:val="center"/>
          </w:tcPr>
          <w:p w14:paraId="09668230">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职    务</w:t>
            </w:r>
          </w:p>
        </w:tc>
        <w:tc>
          <w:tcPr>
            <w:tcW w:w="1322" w:type="dxa"/>
            <w:vAlign w:val="center"/>
          </w:tcPr>
          <w:p w14:paraId="15FAB8E1">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01" w:type="dxa"/>
            <w:gridSpan w:val="2"/>
            <w:vAlign w:val="center"/>
          </w:tcPr>
          <w:p w14:paraId="380DB1C7">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拟在本项目</w:t>
            </w:r>
          </w:p>
          <w:p w14:paraId="26B88749">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担任职务</w:t>
            </w:r>
          </w:p>
        </w:tc>
        <w:tc>
          <w:tcPr>
            <w:tcW w:w="1598" w:type="dxa"/>
            <w:gridSpan w:val="2"/>
            <w:vAlign w:val="center"/>
          </w:tcPr>
          <w:p w14:paraId="2B710354">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69F6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8360" w:type="dxa"/>
            <w:gridSpan w:val="9"/>
            <w:vAlign w:val="center"/>
          </w:tcPr>
          <w:p w14:paraId="1D3D178C">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经              历</w:t>
            </w:r>
          </w:p>
        </w:tc>
      </w:tr>
      <w:tr w14:paraId="3156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231" w:type="dxa"/>
            <w:gridSpan w:val="2"/>
            <w:vAlign w:val="center"/>
          </w:tcPr>
          <w:p w14:paraId="2901B03B">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__年~__年</w:t>
            </w:r>
          </w:p>
        </w:tc>
        <w:tc>
          <w:tcPr>
            <w:tcW w:w="4053" w:type="dxa"/>
            <w:gridSpan w:val="4"/>
            <w:vAlign w:val="center"/>
          </w:tcPr>
          <w:p w14:paraId="4E6541CE">
            <w:pPr>
              <w:pStyle w:val="32"/>
              <w:widowControl/>
              <w:adjustRightInd/>
              <w:snapToGrid/>
              <w:spacing w:before="40" w:after="40" w:line="280" w:lineRule="atLeast"/>
              <w:textAlignment w:val="bottom"/>
              <w:rPr>
                <w:rFonts w:ascii="Times New Roman" w:hAnsi="Times New Roman" w:cs="Times New Roman"/>
                <w:spacing w:val="0"/>
                <w:kern w:val="2"/>
                <w:szCs w:val="21"/>
                <w:highlight w:val="none"/>
              </w:rPr>
            </w:pPr>
            <w:r>
              <w:rPr>
                <w:rFonts w:ascii="Times New Roman" w:hAnsi="Times New Roman" w:cs="Times New Roman"/>
                <w:spacing w:val="0"/>
                <w:kern w:val="2"/>
                <w:szCs w:val="21"/>
                <w:highlight w:val="none"/>
              </w:rPr>
              <w:t>参加过的</w:t>
            </w:r>
            <w:r>
              <w:rPr>
                <w:rFonts w:hint="eastAsia" w:ascii="Times New Roman" w:hAnsi="Times New Roman" w:cs="Times New Roman"/>
                <w:spacing w:val="0"/>
                <w:kern w:val="2"/>
                <w:szCs w:val="21"/>
                <w:highlight w:val="none"/>
              </w:rPr>
              <w:t>类似</w:t>
            </w:r>
            <w:r>
              <w:rPr>
                <w:rFonts w:ascii="Times New Roman" w:hAnsi="Times New Roman" w:cs="Times New Roman"/>
                <w:spacing w:val="0"/>
                <w:kern w:val="2"/>
                <w:szCs w:val="21"/>
                <w:highlight w:val="none"/>
              </w:rPr>
              <w:t>项目名称</w:t>
            </w:r>
          </w:p>
        </w:tc>
        <w:tc>
          <w:tcPr>
            <w:tcW w:w="1847" w:type="dxa"/>
            <w:gridSpan w:val="2"/>
            <w:vAlign w:val="center"/>
          </w:tcPr>
          <w:p w14:paraId="4E61B45F">
            <w:pPr>
              <w:pStyle w:val="32"/>
              <w:widowControl/>
              <w:adjustRightInd/>
              <w:snapToGrid/>
              <w:spacing w:before="40" w:after="40" w:line="280" w:lineRule="atLeast"/>
              <w:textAlignment w:val="bottom"/>
              <w:rPr>
                <w:rFonts w:ascii="Times New Roman" w:hAnsi="Times New Roman" w:cs="Times New Roman"/>
                <w:spacing w:val="0"/>
                <w:kern w:val="2"/>
                <w:szCs w:val="21"/>
                <w:highlight w:val="none"/>
              </w:rPr>
            </w:pPr>
            <w:r>
              <w:rPr>
                <w:rFonts w:ascii="Times New Roman" w:hAnsi="Times New Roman" w:cs="Times New Roman"/>
                <w:spacing w:val="0"/>
                <w:kern w:val="2"/>
                <w:szCs w:val="21"/>
                <w:highlight w:val="none"/>
              </w:rPr>
              <w:t>担任何职</w:t>
            </w:r>
          </w:p>
        </w:tc>
        <w:tc>
          <w:tcPr>
            <w:tcW w:w="1229" w:type="dxa"/>
            <w:vAlign w:val="center"/>
          </w:tcPr>
          <w:p w14:paraId="78446DBB">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及</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 xml:space="preserve">   联系电话</w:t>
            </w:r>
          </w:p>
        </w:tc>
      </w:tr>
      <w:tr w14:paraId="768B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7B18D349">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4053" w:type="dxa"/>
            <w:gridSpan w:val="4"/>
            <w:vAlign w:val="center"/>
          </w:tcPr>
          <w:p w14:paraId="4C6C4B80">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47" w:type="dxa"/>
            <w:gridSpan w:val="2"/>
            <w:vAlign w:val="center"/>
          </w:tcPr>
          <w:p w14:paraId="78B90B41">
            <w:pPr>
              <w:widowControl/>
              <w:autoSpaceDE w:val="0"/>
              <w:autoSpaceDN w:val="0"/>
              <w:spacing w:before="40" w:after="40" w:line="280" w:lineRule="atLeast"/>
              <w:textAlignment w:val="bottom"/>
              <w:rPr>
                <w:rFonts w:ascii="Times New Roman" w:hAnsi="Times New Roman" w:cs="Times New Roman"/>
                <w:szCs w:val="21"/>
                <w:highlight w:val="none"/>
              </w:rPr>
            </w:pPr>
          </w:p>
        </w:tc>
        <w:tc>
          <w:tcPr>
            <w:tcW w:w="1229" w:type="dxa"/>
            <w:vAlign w:val="center"/>
          </w:tcPr>
          <w:p w14:paraId="418F3DC8">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4FCD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120F1442">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4053" w:type="dxa"/>
            <w:gridSpan w:val="4"/>
            <w:vAlign w:val="center"/>
          </w:tcPr>
          <w:p w14:paraId="531FC389">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47" w:type="dxa"/>
            <w:gridSpan w:val="2"/>
            <w:vAlign w:val="center"/>
          </w:tcPr>
          <w:p w14:paraId="6661B1DF">
            <w:pPr>
              <w:widowControl/>
              <w:autoSpaceDE w:val="0"/>
              <w:autoSpaceDN w:val="0"/>
              <w:spacing w:before="40" w:after="40" w:line="280" w:lineRule="atLeast"/>
              <w:textAlignment w:val="bottom"/>
              <w:rPr>
                <w:rFonts w:ascii="Times New Roman" w:hAnsi="Times New Roman" w:cs="Times New Roman"/>
                <w:szCs w:val="21"/>
                <w:highlight w:val="none"/>
              </w:rPr>
            </w:pPr>
          </w:p>
        </w:tc>
        <w:tc>
          <w:tcPr>
            <w:tcW w:w="1229" w:type="dxa"/>
            <w:vAlign w:val="center"/>
          </w:tcPr>
          <w:p w14:paraId="66D49208">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6250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0D401790">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4053" w:type="dxa"/>
            <w:gridSpan w:val="4"/>
            <w:vAlign w:val="center"/>
          </w:tcPr>
          <w:p w14:paraId="48083FFA">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47" w:type="dxa"/>
            <w:gridSpan w:val="2"/>
            <w:vAlign w:val="center"/>
          </w:tcPr>
          <w:p w14:paraId="013845E0">
            <w:pPr>
              <w:widowControl/>
              <w:autoSpaceDE w:val="0"/>
              <w:autoSpaceDN w:val="0"/>
              <w:spacing w:before="40" w:after="40" w:line="280" w:lineRule="atLeast"/>
              <w:textAlignment w:val="bottom"/>
              <w:rPr>
                <w:rFonts w:ascii="Times New Roman" w:hAnsi="Times New Roman" w:cs="Times New Roman"/>
                <w:szCs w:val="21"/>
                <w:highlight w:val="none"/>
              </w:rPr>
            </w:pPr>
          </w:p>
        </w:tc>
        <w:tc>
          <w:tcPr>
            <w:tcW w:w="1229" w:type="dxa"/>
            <w:vAlign w:val="center"/>
          </w:tcPr>
          <w:p w14:paraId="720F3950">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57AA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371CA723">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4053" w:type="dxa"/>
            <w:gridSpan w:val="4"/>
            <w:vAlign w:val="center"/>
          </w:tcPr>
          <w:p w14:paraId="06DFED8D">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47" w:type="dxa"/>
            <w:gridSpan w:val="2"/>
            <w:vAlign w:val="center"/>
          </w:tcPr>
          <w:p w14:paraId="6C28DBDA">
            <w:pPr>
              <w:widowControl/>
              <w:autoSpaceDE w:val="0"/>
              <w:autoSpaceDN w:val="0"/>
              <w:spacing w:before="40" w:after="40" w:line="280" w:lineRule="atLeast"/>
              <w:textAlignment w:val="bottom"/>
              <w:rPr>
                <w:rFonts w:ascii="Times New Roman" w:hAnsi="Times New Roman" w:cs="Times New Roman"/>
                <w:szCs w:val="21"/>
                <w:highlight w:val="none"/>
              </w:rPr>
            </w:pPr>
          </w:p>
        </w:tc>
        <w:tc>
          <w:tcPr>
            <w:tcW w:w="1229" w:type="dxa"/>
            <w:vAlign w:val="center"/>
          </w:tcPr>
          <w:p w14:paraId="7A32C27A">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2811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231" w:type="dxa"/>
            <w:gridSpan w:val="2"/>
            <w:vAlign w:val="center"/>
          </w:tcPr>
          <w:p w14:paraId="685CE6E5">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4053" w:type="dxa"/>
            <w:gridSpan w:val="4"/>
            <w:vAlign w:val="center"/>
          </w:tcPr>
          <w:p w14:paraId="57F14209">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47" w:type="dxa"/>
            <w:gridSpan w:val="2"/>
            <w:vAlign w:val="center"/>
          </w:tcPr>
          <w:p w14:paraId="4EDEDA48">
            <w:pPr>
              <w:widowControl/>
              <w:autoSpaceDE w:val="0"/>
              <w:autoSpaceDN w:val="0"/>
              <w:spacing w:before="40" w:after="40" w:line="280" w:lineRule="atLeast"/>
              <w:textAlignment w:val="bottom"/>
              <w:rPr>
                <w:rFonts w:ascii="Times New Roman" w:hAnsi="Times New Roman" w:cs="Times New Roman"/>
                <w:szCs w:val="21"/>
                <w:highlight w:val="none"/>
              </w:rPr>
            </w:pPr>
          </w:p>
        </w:tc>
        <w:tc>
          <w:tcPr>
            <w:tcW w:w="1229" w:type="dxa"/>
            <w:vAlign w:val="center"/>
          </w:tcPr>
          <w:p w14:paraId="54168AF7">
            <w:pPr>
              <w:widowControl/>
              <w:autoSpaceDE w:val="0"/>
              <w:autoSpaceDN w:val="0"/>
              <w:spacing w:before="40" w:after="40" w:line="280" w:lineRule="atLeast"/>
              <w:textAlignment w:val="bottom"/>
              <w:rPr>
                <w:rFonts w:ascii="Times New Roman" w:hAnsi="Times New Roman" w:cs="Times New Roman"/>
                <w:szCs w:val="21"/>
                <w:highlight w:val="none"/>
              </w:rPr>
            </w:pPr>
          </w:p>
        </w:tc>
      </w:tr>
    </w:tbl>
    <w:p w14:paraId="5807C822">
      <w:pPr>
        <w:pStyle w:val="10"/>
        <w:spacing w:line="240" w:lineRule="atLeast"/>
        <w:ind w:left="0" w:leftChars="0"/>
        <w:rPr>
          <w:rFonts w:ascii="Times New Roman" w:hAnsi="Times New Roman" w:cs="Times New Roman"/>
          <w:sz w:val="20"/>
          <w:szCs w:val="20"/>
          <w:highlight w:val="none"/>
        </w:rPr>
      </w:pPr>
      <w:r>
        <w:rPr>
          <w:rFonts w:ascii="Times New Roman" w:hAnsi="Times New Roman" w:eastAsia="黑体" w:cs="Times New Roman"/>
          <w:szCs w:val="21"/>
          <w:highlight w:val="none"/>
        </w:rPr>
        <w:t>注：</w:t>
      </w:r>
    </w:p>
    <w:p w14:paraId="1D685146">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ascii="Times New Roman" w:hAnsi="Times New Roman" w:eastAsia="黑体" w:cs="Times New Roman"/>
          <w:szCs w:val="21"/>
          <w:highlight w:val="none"/>
        </w:rPr>
        <w:t>1、一个人员对应填写一张本资历表。</w:t>
      </w:r>
    </w:p>
    <w:p w14:paraId="6E207E89">
      <w:pPr>
        <w:snapToGrid w:val="0"/>
        <w:spacing w:line="440" w:lineRule="exact"/>
        <w:ind w:firstLine="420" w:firstLineChars="200"/>
        <w:rPr>
          <w:rFonts w:hint="eastAsia" w:ascii="Times New Roman" w:hAnsi="Times New Roman" w:eastAsia="黑体" w:cs="Times New Roman"/>
          <w:szCs w:val="21"/>
          <w:highlight w:val="none"/>
        </w:rPr>
      </w:pPr>
      <w:r>
        <w:rPr>
          <w:rFonts w:hint="eastAsia" w:ascii="Times New Roman" w:hAnsi="Times New Roman" w:eastAsia="黑体" w:cs="Times New Roman"/>
          <w:szCs w:val="21"/>
          <w:highlight w:val="none"/>
        </w:rPr>
        <w:t>2、</w:t>
      </w:r>
      <w:r>
        <w:rPr>
          <w:rFonts w:hint="eastAsia" w:ascii="Times New Roman" w:hAnsi="Times New Roman" w:eastAsia="黑体" w:cs="Times New Roman"/>
          <w:szCs w:val="21"/>
        </w:rPr>
        <w:t>附有其有效的身份证、响应文件递交截止时间前一年内连续三个月在供应商本单位的社保缴费记录(其他证明材料)的复印件。所有证件的扫描件均应清晰可辨，否则，将被认为证书无效。</w:t>
      </w:r>
    </w:p>
    <w:p w14:paraId="421FB6B3">
      <w:pPr>
        <w:numPr>
          <w:ilvl w:val="0"/>
          <w:numId w:val="0"/>
        </w:numPr>
        <w:snapToGrid w:val="0"/>
        <w:spacing w:line="440" w:lineRule="exact"/>
        <w:ind w:firstLine="422" w:firstLineChars="200"/>
        <w:rPr>
          <w:rFonts w:ascii="Times New Roman" w:hAnsi="Times New Roman" w:cs="Times New Roman"/>
          <w:b/>
          <w:bCs/>
          <w:szCs w:val="22"/>
          <w:highlight w:val="none"/>
        </w:rPr>
      </w:pPr>
      <w:r>
        <w:rPr>
          <w:rFonts w:hint="eastAsia" w:ascii="Times New Roman" w:hAnsi="Times New Roman" w:eastAsia="黑体" w:cs="Times New Roman"/>
          <w:b/>
          <w:bCs/>
          <w:szCs w:val="21"/>
          <w:highlight w:val="none"/>
          <w:lang w:val="en-US" w:eastAsia="zh-CN"/>
        </w:rPr>
        <w:t>3</w:t>
      </w:r>
      <w:r>
        <w:rPr>
          <w:rFonts w:hint="eastAsia" w:ascii="Times New Roman" w:hAnsi="Times New Roman" w:eastAsia="黑体" w:cs="Times New Roman"/>
          <w:b/>
          <w:bCs/>
          <w:szCs w:val="21"/>
          <w:highlight w:val="none"/>
        </w:rPr>
        <w:t>、</w:t>
      </w:r>
      <w:r>
        <w:rPr>
          <w:rFonts w:ascii="Times New Roman" w:hAnsi="Times New Roman" w:cs="Times New Roman"/>
          <w:b/>
          <w:bCs/>
          <w:szCs w:val="22"/>
          <w:highlight w:val="none"/>
        </w:rPr>
        <w:t>主要人员最低要求：</w:t>
      </w:r>
    </w:p>
    <w:p w14:paraId="3AB7CAF3">
      <w:pPr>
        <w:snapToGrid w:val="0"/>
        <w:spacing w:line="440" w:lineRule="exact"/>
        <w:ind w:firstLine="422" w:firstLineChars="200"/>
        <w:rPr>
          <w:rFonts w:ascii="Times New Roman" w:hAnsi="Times New Roman" w:cs="Times New Roman"/>
          <w:b/>
          <w:bCs/>
          <w:szCs w:val="22"/>
          <w:highlight w:val="none"/>
        </w:rPr>
      </w:pPr>
      <w:r>
        <w:rPr>
          <w:rFonts w:ascii="Times New Roman" w:hAnsi="Times New Roman" w:cs="Times New Roman"/>
          <w:b/>
          <w:bCs/>
          <w:szCs w:val="22"/>
          <w:highlight w:val="none"/>
          <w:u w:val="single"/>
        </w:rPr>
        <w:t>项目</w:t>
      </w:r>
      <w:r>
        <w:rPr>
          <w:rFonts w:hint="eastAsia" w:ascii="Times New Roman" w:hAnsi="Times New Roman" w:cs="Times New Roman"/>
          <w:b/>
          <w:bCs/>
          <w:szCs w:val="22"/>
          <w:highlight w:val="none"/>
          <w:u w:val="single"/>
        </w:rPr>
        <w:t>负责人</w:t>
      </w:r>
      <w:r>
        <w:rPr>
          <w:rFonts w:ascii="Times New Roman" w:hAnsi="Times New Roman" w:cs="Times New Roman"/>
          <w:b/>
          <w:bCs/>
          <w:szCs w:val="22"/>
          <w:highlight w:val="none"/>
          <w:u w:val="single"/>
        </w:rPr>
        <w:t>1名</w:t>
      </w:r>
      <w:r>
        <w:rPr>
          <w:rFonts w:ascii="Times New Roman" w:hAnsi="Times New Roman" w:cs="Times New Roman"/>
          <w:b/>
          <w:bCs/>
          <w:szCs w:val="22"/>
          <w:highlight w:val="none"/>
        </w:rPr>
        <w:t>，具备以下资格条件：</w:t>
      </w:r>
    </w:p>
    <w:p w14:paraId="2F0C0D19">
      <w:pPr>
        <w:snapToGrid w:val="0"/>
        <w:spacing w:line="440" w:lineRule="exact"/>
        <w:ind w:firstLine="422" w:firstLineChars="200"/>
        <w:rPr>
          <w:b/>
          <w:bCs/>
          <w:highlight w:val="none"/>
        </w:rPr>
      </w:pPr>
      <w:r>
        <w:rPr>
          <w:rFonts w:hint="eastAsia" w:ascii="Times New Roman" w:hAnsi="Times New Roman"/>
          <w:b/>
          <w:bCs/>
          <w:szCs w:val="22"/>
          <w:highlight w:val="none"/>
        </w:rPr>
        <w:t>本单位已为项目负责人缴纳社保三个月以上。社保三个月以上是指从响应文件递交当月(含递交当月)开始往前计算三个月以上并由社保中心出具的正式社保证明材料，社保证明材料须加盖社保中心章或社保中心参保缴费证明电子专用章复印件加盖响应人公章。</w:t>
      </w:r>
    </w:p>
    <w:p w14:paraId="126955D1">
      <w:pPr>
        <w:snapToGrid w:val="0"/>
        <w:spacing w:line="440" w:lineRule="exact"/>
        <w:ind w:firstLine="422" w:firstLineChars="200"/>
        <w:rPr>
          <w:rFonts w:ascii="Times New Roman" w:hAnsi="Times New Roman" w:cs="Times New Roman"/>
          <w:b/>
          <w:bCs/>
          <w:szCs w:val="22"/>
          <w:highlight w:val="none"/>
        </w:rPr>
      </w:pPr>
      <w:r>
        <w:rPr>
          <w:rFonts w:hint="eastAsia" w:ascii="Times New Roman" w:hAnsi="Times New Roman" w:cs="Times New Roman"/>
          <w:b/>
          <w:bCs/>
          <w:szCs w:val="22"/>
          <w:highlight w:val="none"/>
        </w:rPr>
        <w:t>①</w:t>
      </w:r>
      <w:r>
        <w:rPr>
          <w:rFonts w:ascii="Times New Roman" w:hAnsi="Times New Roman" w:cs="Times New Roman"/>
          <w:b/>
          <w:bCs/>
          <w:szCs w:val="22"/>
          <w:highlight w:val="none"/>
        </w:rPr>
        <w:t>具备</w:t>
      </w:r>
      <w:r>
        <w:rPr>
          <w:rFonts w:hint="eastAsia" w:ascii="Times New Roman" w:hAnsi="Times New Roman" w:cs="Times New Roman"/>
          <w:b/>
          <w:bCs/>
          <w:szCs w:val="22"/>
          <w:highlight w:val="none"/>
          <w:lang w:val="en-US" w:eastAsia="zh-CN"/>
        </w:rPr>
        <w:t xml:space="preserve"> </w:t>
      </w:r>
      <w:r>
        <w:rPr>
          <w:rFonts w:hint="eastAsia" w:ascii="Times New Roman" w:hAnsi="Times New Roman" w:cs="Times New Roman"/>
          <w:b/>
          <w:bCs/>
          <w:szCs w:val="22"/>
          <w:highlight w:val="none"/>
          <w:u w:val="single"/>
          <w:lang w:val="en-US" w:eastAsia="zh-CN"/>
        </w:rPr>
        <w:t xml:space="preserve"> </w:t>
      </w:r>
      <w:r>
        <w:rPr>
          <w:rFonts w:hint="eastAsia" w:ascii="Times New Roman" w:hAnsi="Times New Roman"/>
          <w:b/>
          <w:bCs/>
          <w:szCs w:val="22"/>
          <w:highlight w:val="none"/>
          <w:u w:val="single"/>
        </w:rPr>
        <w:t>国家一级注册建筑师执业</w:t>
      </w:r>
      <w:r>
        <w:rPr>
          <w:rFonts w:hint="eastAsia" w:ascii="Times New Roman" w:hAnsi="Times New Roman"/>
          <w:b/>
          <w:bCs/>
          <w:szCs w:val="22"/>
          <w:highlight w:val="none"/>
          <w:u w:val="single"/>
          <w:lang w:val="en-US" w:eastAsia="zh-CN"/>
        </w:rPr>
        <w:t xml:space="preserve"> </w:t>
      </w:r>
      <w:r>
        <w:rPr>
          <w:rFonts w:ascii="Times New Roman" w:hAnsi="Times New Roman" w:cs="Times New Roman"/>
          <w:b/>
          <w:bCs/>
          <w:szCs w:val="22"/>
          <w:highlight w:val="none"/>
        </w:rPr>
        <w:t>资格；</w:t>
      </w:r>
    </w:p>
    <w:p w14:paraId="6446D9CA">
      <w:pPr>
        <w:pStyle w:val="10"/>
        <w:spacing w:after="0" w:line="240" w:lineRule="atLeast"/>
        <w:ind w:left="630" w:leftChars="100" w:hanging="420" w:hangingChars="200"/>
        <w:rPr>
          <w:rFonts w:ascii="Times New Roman" w:hAnsi="Times New Roman" w:eastAsia="黑体" w:cs="Times New Roman"/>
          <w:bCs/>
          <w:kern w:val="0"/>
          <w:szCs w:val="21"/>
          <w:highlight w:val="none"/>
        </w:rPr>
      </w:pPr>
    </w:p>
    <w:p w14:paraId="26DBDE1C">
      <w:pPr>
        <w:pStyle w:val="10"/>
        <w:spacing w:after="0" w:line="240" w:lineRule="atLeast"/>
        <w:ind w:left="630" w:leftChars="100" w:hanging="420" w:hangingChars="200"/>
        <w:rPr>
          <w:rFonts w:ascii="Times New Roman" w:hAnsi="Times New Roman" w:cs="Times New Roman"/>
          <w:bCs/>
          <w:kern w:val="0"/>
          <w:sz w:val="20"/>
          <w:szCs w:val="20"/>
          <w:highlight w:val="none"/>
        </w:rPr>
      </w:pPr>
      <w:r>
        <w:rPr>
          <w:rFonts w:ascii="Times New Roman" w:hAnsi="Times New Roman" w:eastAsia="黑体" w:cs="Times New Roman"/>
          <w:bCs/>
          <w:kern w:val="0"/>
          <w:szCs w:val="21"/>
          <w:highlight w:val="none"/>
        </w:rPr>
        <w:br w:type="page"/>
      </w:r>
    </w:p>
    <w:p w14:paraId="0722EA65">
      <w:pPr>
        <w:tabs>
          <w:tab w:val="left" w:pos="3060"/>
        </w:tabs>
        <w:topLinePunct/>
        <w:spacing w:line="440" w:lineRule="exact"/>
        <w:jc w:val="center"/>
        <w:rPr>
          <w:rFonts w:ascii="Times New Roman" w:hAnsi="Times New Roman" w:eastAsia="黑体" w:cs="Times New Roman"/>
          <w:sz w:val="28"/>
          <w:szCs w:val="28"/>
          <w:highlight w:val="none"/>
        </w:rPr>
      </w:pPr>
      <w:bookmarkStart w:id="251" w:name="_Toc12019_WPSOffice_Level1"/>
      <w:bookmarkStart w:id="252" w:name="_Toc8691_WPSOffice_Level1"/>
      <w:bookmarkStart w:id="253" w:name="_Toc5403_WPSOffice_Level1"/>
      <w:bookmarkStart w:id="254" w:name="_Toc9267_WPSOffice_Level1"/>
      <w:bookmarkStart w:id="255" w:name="_Toc32222_WPSOffice_Level1"/>
      <w:bookmarkStart w:id="256" w:name="_Toc3893_WPSOffice_Level1"/>
      <w:r>
        <w:rPr>
          <w:rFonts w:hint="eastAsia" w:ascii="Times New Roman" w:hAnsi="Times New Roman" w:eastAsia="黑体" w:cs="Times New Roman"/>
          <w:sz w:val="28"/>
          <w:szCs w:val="28"/>
          <w:highlight w:val="none"/>
        </w:rPr>
        <w:t>七</w:t>
      </w:r>
      <w:r>
        <w:rPr>
          <w:rFonts w:ascii="Times New Roman" w:hAnsi="Times New Roman" w:eastAsia="黑体" w:cs="Times New Roman"/>
          <w:sz w:val="28"/>
          <w:szCs w:val="28"/>
          <w:highlight w:val="none"/>
        </w:rPr>
        <w:t>、</w:t>
      </w:r>
      <w:r>
        <w:rPr>
          <w:rFonts w:hint="eastAsia" w:ascii="Times New Roman" w:hAnsi="Times New Roman" w:eastAsia="黑体" w:cs="Times New Roman"/>
          <w:sz w:val="28"/>
          <w:szCs w:val="28"/>
          <w:highlight w:val="none"/>
        </w:rPr>
        <w:t>信誉情况</w:t>
      </w:r>
      <w:bookmarkEnd w:id="251"/>
      <w:bookmarkEnd w:id="252"/>
      <w:bookmarkEnd w:id="253"/>
      <w:bookmarkEnd w:id="254"/>
      <w:bookmarkEnd w:id="255"/>
      <w:bookmarkEnd w:id="256"/>
    </w:p>
    <w:p w14:paraId="49585D35">
      <w:pPr>
        <w:topLinePunct/>
        <w:spacing w:line="440" w:lineRule="exact"/>
        <w:rPr>
          <w:rFonts w:ascii="Times New Roman" w:hAnsi="Times New Roman" w:cs="Times New Roman"/>
          <w:bCs/>
          <w:sz w:val="23"/>
          <w:szCs w:val="23"/>
          <w:highlight w:val="none"/>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4FA2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30547EE">
            <w:pPr>
              <w:topLinePunct/>
              <w:spacing w:line="440" w:lineRule="exact"/>
              <w:jc w:val="center"/>
              <w:rPr>
                <w:rFonts w:ascii="Times New Roman" w:hAnsi="Times New Roman" w:cs="Times New Roman"/>
                <w:bCs/>
                <w:szCs w:val="21"/>
                <w:highlight w:val="none"/>
              </w:rPr>
            </w:pPr>
            <w:r>
              <w:rPr>
                <w:rFonts w:ascii="Times New Roman" w:hAnsi="Times New Roman" w:cs="Times New Roman"/>
                <w:bCs/>
                <w:szCs w:val="21"/>
                <w:highlight w:val="none"/>
              </w:rPr>
              <w:t>项 目</w:t>
            </w:r>
          </w:p>
        </w:tc>
        <w:tc>
          <w:tcPr>
            <w:tcW w:w="4445" w:type="dxa"/>
          </w:tcPr>
          <w:p w14:paraId="57F33526">
            <w:pPr>
              <w:topLinePunct/>
              <w:spacing w:line="440" w:lineRule="exact"/>
              <w:jc w:val="center"/>
              <w:rPr>
                <w:rFonts w:ascii="Times New Roman" w:hAnsi="Times New Roman" w:cs="Times New Roman"/>
                <w:bCs/>
                <w:szCs w:val="21"/>
                <w:highlight w:val="none"/>
              </w:rPr>
            </w:pPr>
            <w:r>
              <w:rPr>
                <w:rFonts w:ascii="Times New Roman" w:hAnsi="Times New Roman" w:cs="Times New Roman"/>
                <w:bCs/>
                <w:szCs w:val="21"/>
                <w:highlight w:val="none"/>
              </w:rPr>
              <w:t>供应商情况说明</w:t>
            </w:r>
          </w:p>
        </w:tc>
      </w:tr>
      <w:tr w14:paraId="078E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5F36B6E">
            <w:pPr>
              <w:topLinePunct/>
              <w:spacing w:line="440" w:lineRule="exact"/>
              <w:rPr>
                <w:rFonts w:ascii="Times New Roman" w:hAnsi="Times New Roman" w:cs="Times New Roman"/>
                <w:bCs/>
                <w:szCs w:val="21"/>
                <w:highlight w:val="none"/>
              </w:rPr>
            </w:pPr>
            <w:r>
              <w:rPr>
                <w:rFonts w:ascii="Times New Roman" w:hAnsi="Times New Roman" w:cs="Times New Roman"/>
                <w:sz w:val="24"/>
                <w:szCs w:val="28"/>
                <w:highlight w:val="none"/>
              </w:rPr>
              <w:t>是否被责令停业，暂扣或吊销执照，或吊销资质证书</w:t>
            </w:r>
          </w:p>
        </w:tc>
        <w:tc>
          <w:tcPr>
            <w:tcW w:w="4445" w:type="dxa"/>
          </w:tcPr>
          <w:p w14:paraId="78C3F628">
            <w:pPr>
              <w:topLinePunct/>
              <w:spacing w:line="440" w:lineRule="exact"/>
              <w:rPr>
                <w:rFonts w:ascii="Times New Roman" w:hAnsi="Times New Roman" w:cs="Times New Roman"/>
                <w:bCs/>
                <w:szCs w:val="21"/>
                <w:highlight w:val="none"/>
              </w:rPr>
            </w:pPr>
          </w:p>
        </w:tc>
      </w:tr>
      <w:tr w14:paraId="68E5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8ECDD64">
            <w:pPr>
              <w:topLinePunct/>
              <w:spacing w:line="440" w:lineRule="exact"/>
              <w:rPr>
                <w:rFonts w:ascii="Times New Roman" w:hAnsi="Times New Roman" w:cs="Times New Roman"/>
                <w:bCs/>
                <w:szCs w:val="21"/>
                <w:highlight w:val="none"/>
              </w:rPr>
            </w:pPr>
            <w:r>
              <w:rPr>
                <w:rFonts w:ascii="Times New Roman" w:hAnsi="Times New Roman" w:cs="Times New Roman"/>
                <w:sz w:val="24"/>
                <w:szCs w:val="28"/>
                <w:highlight w:val="none"/>
              </w:rPr>
              <w:t>是否进入清算程序，或被宣告破产，或其他丧失履约能力的情形</w:t>
            </w:r>
          </w:p>
        </w:tc>
        <w:tc>
          <w:tcPr>
            <w:tcW w:w="4445" w:type="dxa"/>
          </w:tcPr>
          <w:p w14:paraId="6CD2FB76">
            <w:pPr>
              <w:topLinePunct/>
              <w:spacing w:line="440" w:lineRule="exact"/>
              <w:rPr>
                <w:rFonts w:ascii="Times New Roman" w:hAnsi="Times New Roman" w:cs="Times New Roman"/>
                <w:bCs/>
                <w:szCs w:val="21"/>
                <w:highlight w:val="none"/>
              </w:rPr>
            </w:pPr>
          </w:p>
        </w:tc>
      </w:tr>
      <w:tr w14:paraId="60F5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4F963135">
            <w:pPr>
              <w:topLinePunct/>
              <w:spacing w:line="440" w:lineRule="exact"/>
              <w:rPr>
                <w:rFonts w:ascii="Times New Roman" w:hAnsi="Times New Roman" w:cs="Times New Roman"/>
                <w:bCs/>
                <w:szCs w:val="21"/>
                <w:highlight w:val="none"/>
              </w:rPr>
            </w:pPr>
            <w:r>
              <w:rPr>
                <w:rFonts w:ascii="Times New Roman" w:hAnsi="Times New Roman" w:cs="Times New Roman"/>
                <w:sz w:val="24"/>
                <w:szCs w:val="28"/>
                <w:highlight w:val="none"/>
              </w:rPr>
              <w:t>是否在国家企业信用信息公示系统（http://www.gsxt.gov.cn）中被列入严重违法失信企业名单</w:t>
            </w:r>
          </w:p>
        </w:tc>
        <w:tc>
          <w:tcPr>
            <w:tcW w:w="4445" w:type="dxa"/>
          </w:tcPr>
          <w:p w14:paraId="45BEEE04">
            <w:pPr>
              <w:topLinePunct/>
              <w:spacing w:line="440" w:lineRule="exact"/>
              <w:rPr>
                <w:rFonts w:ascii="Times New Roman" w:hAnsi="Times New Roman" w:cs="Times New Roman"/>
                <w:bCs/>
                <w:szCs w:val="21"/>
                <w:highlight w:val="none"/>
              </w:rPr>
            </w:pPr>
          </w:p>
        </w:tc>
      </w:tr>
      <w:tr w14:paraId="6AA6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7C1E7D9">
            <w:pPr>
              <w:topLinePunct/>
              <w:spacing w:line="440" w:lineRule="exact"/>
              <w:rPr>
                <w:rFonts w:ascii="Times New Roman" w:hAnsi="Times New Roman" w:cs="Times New Roman"/>
                <w:bCs/>
                <w:szCs w:val="21"/>
                <w:highlight w:val="none"/>
              </w:rPr>
            </w:pPr>
            <w:r>
              <w:rPr>
                <w:rFonts w:ascii="Times New Roman" w:hAnsi="Times New Roman" w:cs="Times New Roman"/>
                <w:sz w:val="24"/>
                <w:szCs w:val="28"/>
                <w:highlight w:val="none"/>
              </w:rPr>
              <w:t>是否在</w:t>
            </w:r>
            <w:r>
              <w:rPr>
                <w:rFonts w:hint="eastAsia" w:ascii="Times New Roman" w:hAnsi="Times New Roman" w:cs="Times New Roman"/>
                <w:sz w:val="24"/>
                <w:szCs w:val="28"/>
                <w:highlight w:val="none"/>
              </w:rPr>
              <w:t>中国执行信息公开网（http://zxgk.court.gov.cn/index.jsp）</w:t>
            </w:r>
            <w:r>
              <w:rPr>
                <w:rFonts w:ascii="Times New Roman" w:hAnsi="Times New Roman" w:cs="Times New Roman"/>
                <w:sz w:val="24"/>
                <w:szCs w:val="28"/>
                <w:highlight w:val="none"/>
              </w:rPr>
              <w:t>中被列入失信被执行人名单</w:t>
            </w:r>
          </w:p>
        </w:tc>
        <w:tc>
          <w:tcPr>
            <w:tcW w:w="4445" w:type="dxa"/>
          </w:tcPr>
          <w:p w14:paraId="48807FE3">
            <w:pPr>
              <w:topLinePunct/>
              <w:spacing w:line="440" w:lineRule="exact"/>
              <w:rPr>
                <w:rFonts w:ascii="Times New Roman" w:hAnsi="Times New Roman" w:cs="Times New Roman"/>
                <w:bCs/>
                <w:szCs w:val="21"/>
                <w:highlight w:val="none"/>
              </w:rPr>
            </w:pPr>
          </w:p>
        </w:tc>
      </w:tr>
      <w:tr w14:paraId="3319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41D054AB">
            <w:pPr>
              <w:topLinePunct/>
              <w:spacing w:line="440" w:lineRule="exact"/>
              <w:rPr>
                <w:rFonts w:ascii="Times New Roman" w:hAnsi="Times New Roman" w:cs="Times New Roman"/>
                <w:bCs/>
                <w:szCs w:val="21"/>
                <w:highlight w:val="none"/>
              </w:rPr>
            </w:pPr>
            <w:r>
              <w:rPr>
                <w:rFonts w:ascii="Times New Roman" w:hAnsi="Times New Roman" w:cs="Times New Roman"/>
                <w:sz w:val="24"/>
                <w:szCs w:val="28"/>
                <w:highlight w:val="none"/>
              </w:rPr>
              <w:t>是否在近三年内（自</w:t>
            </w:r>
            <w:r>
              <w:rPr>
                <w:rFonts w:hint="eastAsia" w:ascii="Times New Roman" w:hAnsi="Times New Roman" w:cs="Times New Roman"/>
                <w:sz w:val="24"/>
                <w:szCs w:val="28"/>
                <w:highlight w:val="none"/>
              </w:rPr>
              <w:t>响应文件递交截止之日</w:t>
            </w:r>
            <w:r>
              <w:rPr>
                <w:rFonts w:ascii="Times New Roman" w:hAnsi="Times New Roman" w:cs="Times New Roman"/>
                <w:sz w:val="24"/>
                <w:szCs w:val="28"/>
                <w:highlight w:val="none"/>
              </w:rPr>
              <w:t>向前追溯3年）供应商或其法定代表人、拟委任的</w:t>
            </w:r>
            <w:r>
              <w:rPr>
                <w:rFonts w:hint="eastAsia" w:ascii="Times New Roman" w:hAnsi="Times New Roman" w:cs="Times New Roman"/>
                <w:sz w:val="24"/>
                <w:szCs w:val="28"/>
                <w:highlight w:val="none"/>
              </w:rPr>
              <w:t>项目负责人</w:t>
            </w:r>
            <w:r>
              <w:rPr>
                <w:rFonts w:ascii="Times New Roman" w:hAnsi="Times New Roman" w:cs="Times New Roman"/>
                <w:sz w:val="24"/>
                <w:szCs w:val="28"/>
                <w:highlight w:val="none"/>
              </w:rPr>
              <w:t>有行贿犯罪行为</w:t>
            </w:r>
          </w:p>
        </w:tc>
        <w:tc>
          <w:tcPr>
            <w:tcW w:w="4445" w:type="dxa"/>
          </w:tcPr>
          <w:p w14:paraId="7ACDD169">
            <w:pPr>
              <w:topLinePunct/>
              <w:spacing w:line="440" w:lineRule="exact"/>
              <w:rPr>
                <w:rFonts w:ascii="Times New Roman" w:hAnsi="Times New Roman" w:cs="Times New Roman"/>
                <w:bCs/>
                <w:szCs w:val="21"/>
                <w:highlight w:val="none"/>
              </w:rPr>
            </w:pPr>
          </w:p>
        </w:tc>
      </w:tr>
      <w:tr w14:paraId="6AE0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AF456DD">
            <w:pPr>
              <w:topLinePunct/>
              <w:spacing w:line="440" w:lineRule="exact"/>
              <w:rPr>
                <w:rFonts w:ascii="Times New Roman" w:hAnsi="Times New Roman" w:cs="Times New Roman"/>
                <w:sz w:val="24"/>
                <w:szCs w:val="28"/>
                <w:highlight w:val="none"/>
              </w:rPr>
            </w:pPr>
            <w:r>
              <w:rPr>
                <w:rFonts w:hint="eastAsia" w:ascii="Times New Roman" w:hAnsi="Times New Roman" w:cs="Times New Roman"/>
                <w:sz w:val="24"/>
                <w:szCs w:val="28"/>
                <w:highlight w:val="none"/>
              </w:rPr>
              <w:t>……</w:t>
            </w:r>
          </w:p>
        </w:tc>
        <w:tc>
          <w:tcPr>
            <w:tcW w:w="4445" w:type="dxa"/>
          </w:tcPr>
          <w:p w14:paraId="122CC9FA">
            <w:pPr>
              <w:topLinePunct/>
              <w:spacing w:line="440" w:lineRule="exact"/>
              <w:rPr>
                <w:rFonts w:ascii="Times New Roman" w:hAnsi="Times New Roman" w:cs="Times New Roman"/>
                <w:bCs/>
                <w:szCs w:val="21"/>
                <w:highlight w:val="none"/>
              </w:rPr>
            </w:pPr>
          </w:p>
        </w:tc>
      </w:tr>
    </w:tbl>
    <w:p w14:paraId="045A570C">
      <w:pPr>
        <w:spacing w:line="440" w:lineRule="exact"/>
        <w:jc w:val="left"/>
        <w:rPr>
          <w:rFonts w:ascii="Times New Roman" w:hAnsi="Times New Roman" w:cs="Times New Roman"/>
          <w:sz w:val="24"/>
          <w:highlight w:val="none"/>
        </w:rPr>
      </w:pPr>
      <w:r>
        <w:rPr>
          <w:rFonts w:ascii="Times New Roman" w:hAnsi="Times New Roman" w:cs="Times New Roman"/>
          <w:sz w:val="24"/>
          <w:highlight w:val="none"/>
        </w:rPr>
        <w:t>注：本表无需附证明材料。</w:t>
      </w:r>
    </w:p>
    <w:p w14:paraId="671CAD88">
      <w:pPr>
        <w:pStyle w:val="2"/>
        <w:jc w:val="right"/>
        <w:rPr>
          <w:rFonts w:ascii="Times New Roman" w:hAnsi="Times New Roman" w:cs="Times New Roman"/>
          <w:sz w:val="24"/>
          <w:highlight w:val="none"/>
        </w:rPr>
      </w:pPr>
    </w:p>
    <w:p w14:paraId="3EECEAE2">
      <w:pPr>
        <w:spacing w:line="440" w:lineRule="exact"/>
        <w:jc w:val="right"/>
        <w:rPr>
          <w:rFonts w:ascii="Times New Roman" w:hAnsi="Times New Roman" w:cs="Times New Roman"/>
          <w:sz w:val="24"/>
          <w:highlight w:val="none"/>
        </w:rPr>
      </w:pPr>
      <w:r>
        <w:rPr>
          <w:rFonts w:ascii="Times New Roman" w:hAnsi="Times New Roman" w:cs="Times New Roman"/>
          <w:sz w:val="24"/>
          <w:highlight w:val="none"/>
        </w:rPr>
        <w:t xml:space="preserve"> 供应商：</w:t>
      </w:r>
      <w:r>
        <w:rPr>
          <w:rFonts w:ascii="Times New Roman" w:hAnsi="Times New Roman" w:cs="Times New Roman"/>
          <w:sz w:val="24"/>
          <w:highlight w:val="none"/>
          <w:u w:val="single"/>
        </w:rPr>
        <w:t xml:space="preserve">                 </w:t>
      </w:r>
      <w:r>
        <w:rPr>
          <w:rFonts w:ascii="Times New Roman" w:hAnsi="Times New Roman" w:cs="Times New Roman"/>
          <w:sz w:val="24"/>
          <w:highlight w:val="none"/>
        </w:rPr>
        <w:t>(盖单位章)</w:t>
      </w:r>
    </w:p>
    <w:p w14:paraId="1816314D">
      <w:pPr>
        <w:pStyle w:val="2"/>
        <w:jc w:val="right"/>
        <w:rPr>
          <w:highlight w:val="none"/>
          <w:u w:val="single"/>
        </w:rPr>
      </w:pP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年 </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p>
    <w:p w14:paraId="028311BD">
      <w:pPr>
        <w:pStyle w:val="2"/>
        <w:rPr>
          <w:highlight w:val="none"/>
        </w:rPr>
      </w:pPr>
    </w:p>
    <w:p w14:paraId="3B691913">
      <w:pPr>
        <w:pStyle w:val="2"/>
        <w:spacing w:line="440" w:lineRule="exact"/>
        <w:rPr>
          <w:rFonts w:ascii="Times New Roman" w:hAnsi="Times New Roman" w:cs="Times New Roman"/>
          <w:sz w:val="24"/>
          <w:highlight w:val="none"/>
        </w:rPr>
      </w:pPr>
    </w:p>
    <w:p w14:paraId="06BBBE8E">
      <w:pPr>
        <w:spacing w:line="400" w:lineRule="atLeast"/>
        <w:jc w:val="center"/>
        <w:rPr>
          <w:rFonts w:ascii="Times New Roman" w:hAnsi="Times New Roman" w:cs="Times New Roman"/>
          <w:sz w:val="24"/>
          <w:highlight w:val="none"/>
        </w:rPr>
      </w:pPr>
      <w:r>
        <w:rPr>
          <w:rFonts w:ascii="Times New Roman" w:hAnsi="Times New Roman" w:eastAsia="黑体" w:cs="Times New Roman"/>
          <w:sz w:val="27"/>
          <w:szCs w:val="27"/>
          <w:highlight w:val="none"/>
        </w:rPr>
        <w:br w:type="page"/>
      </w:r>
    </w:p>
    <w:p w14:paraId="60FD1571">
      <w:pPr>
        <w:spacing w:line="440" w:lineRule="exact"/>
        <w:jc w:val="center"/>
        <w:rPr>
          <w:rFonts w:ascii="Times New Roman" w:hAnsi="Times New Roman" w:eastAsia="黑体" w:cs="Times New Roman"/>
          <w:sz w:val="28"/>
          <w:szCs w:val="28"/>
          <w:highlight w:val="none"/>
        </w:rPr>
      </w:pPr>
      <w:bookmarkStart w:id="257" w:name="_Toc23493_WPSOffice_Level1"/>
      <w:bookmarkStart w:id="258" w:name="_Toc1483_WPSOffice_Level1"/>
      <w:bookmarkStart w:id="259" w:name="_Toc2048_WPSOffice_Level1"/>
      <w:bookmarkStart w:id="260" w:name="_Toc24999_WPSOffice_Level1"/>
      <w:bookmarkStart w:id="261" w:name="_Toc31596_WPSOffice_Level1"/>
      <w:bookmarkStart w:id="262" w:name="_Toc29660_WPSOffice_Level1"/>
      <w:r>
        <w:rPr>
          <w:rFonts w:hint="eastAsia" w:ascii="Times New Roman" w:hAnsi="Times New Roman" w:eastAsia="黑体" w:cs="Times New Roman"/>
          <w:sz w:val="28"/>
          <w:szCs w:val="28"/>
          <w:highlight w:val="none"/>
        </w:rPr>
        <w:t>八</w:t>
      </w:r>
      <w:r>
        <w:rPr>
          <w:rFonts w:ascii="Times New Roman" w:hAnsi="Times New Roman" w:eastAsia="黑体" w:cs="Times New Roman"/>
          <w:sz w:val="28"/>
          <w:szCs w:val="28"/>
          <w:highlight w:val="none"/>
        </w:rPr>
        <w:t>、</w:t>
      </w:r>
      <w:bookmarkEnd w:id="257"/>
      <w:bookmarkEnd w:id="258"/>
      <w:bookmarkEnd w:id="259"/>
      <w:bookmarkEnd w:id="260"/>
      <w:r>
        <w:rPr>
          <w:rFonts w:hint="eastAsia" w:ascii="Times New Roman" w:hAnsi="Times New Roman" w:eastAsia="黑体" w:cs="Times New Roman"/>
          <w:sz w:val="28"/>
          <w:szCs w:val="28"/>
          <w:highlight w:val="none"/>
          <w:lang w:val="en-US" w:eastAsia="zh-CN"/>
        </w:rPr>
        <w:t>服务</w:t>
      </w:r>
      <w:r>
        <w:rPr>
          <w:rFonts w:hint="eastAsia" w:ascii="Times New Roman" w:hAnsi="Times New Roman" w:eastAsia="黑体" w:cs="Times New Roman"/>
          <w:sz w:val="28"/>
          <w:szCs w:val="28"/>
          <w:highlight w:val="none"/>
        </w:rPr>
        <w:t>方案</w:t>
      </w:r>
      <w:bookmarkEnd w:id="261"/>
      <w:bookmarkEnd w:id="262"/>
    </w:p>
    <w:p w14:paraId="0A20CCFC">
      <w:pPr>
        <w:spacing w:line="440" w:lineRule="exact"/>
        <w:rPr>
          <w:rFonts w:ascii="Times New Roman" w:hAnsi="Times New Roman" w:eastAsia="黑体" w:cs="Times New Roman"/>
          <w:sz w:val="20"/>
          <w:szCs w:val="20"/>
          <w:highlight w:val="none"/>
        </w:rPr>
      </w:pPr>
    </w:p>
    <w:p w14:paraId="2AE143C4">
      <w:pPr>
        <w:spacing w:line="440" w:lineRule="exact"/>
        <w:ind w:firstLine="480" w:firstLineChars="200"/>
        <w:rPr>
          <w:rFonts w:ascii="Times New Roman" w:hAnsi="Times New Roman" w:cs="Times New Roman"/>
          <w:sz w:val="24"/>
          <w:highlight w:val="none"/>
        </w:rPr>
      </w:pPr>
      <w:bookmarkStart w:id="263" w:name="_Toc4794_WPSOffice_Level2"/>
      <w:bookmarkStart w:id="264" w:name="_Toc16609_WPSOffice_Level2"/>
      <w:r>
        <w:rPr>
          <w:rFonts w:ascii="Times New Roman" w:hAnsi="Times New Roman" w:cs="Times New Roman"/>
          <w:sz w:val="24"/>
          <w:highlight w:val="none"/>
        </w:rPr>
        <w:t>供应商应按</w:t>
      </w:r>
      <w:r>
        <w:rPr>
          <w:rFonts w:hint="eastAsia" w:ascii="Times New Roman" w:hAnsi="Times New Roman" w:cs="Times New Roman"/>
          <w:sz w:val="24"/>
          <w:highlight w:val="none"/>
        </w:rPr>
        <w:t>项目特点</w:t>
      </w:r>
      <w:r>
        <w:rPr>
          <w:rFonts w:ascii="Times New Roman" w:hAnsi="Times New Roman" w:cs="Times New Roman"/>
          <w:sz w:val="24"/>
          <w:highlight w:val="none"/>
        </w:rPr>
        <w:t>编制</w:t>
      </w:r>
      <w:r>
        <w:rPr>
          <w:rFonts w:hint="eastAsia" w:ascii="Times New Roman" w:hAnsi="Times New Roman" w:cs="Times New Roman"/>
          <w:sz w:val="24"/>
          <w:highlight w:val="none"/>
          <w:lang w:val="en-US" w:eastAsia="zh-CN"/>
        </w:rPr>
        <w:t>服务</w:t>
      </w:r>
      <w:r>
        <w:rPr>
          <w:rFonts w:hint="eastAsia" w:ascii="Times New Roman" w:hAnsi="Times New Roman" w:cs="Times New Roman"/>
          <w:sz w:val="24"/>
          <w:highlight w:val="none"/>
        </w:rPr>
        <w:t>方案</w:t>
      </w:r>
      <w:r>
        <w:rPr>
          <w:rFonts w:ascii="Times New Roman" w:hAnsi="Times New Roman" w:cs="Times New Roman"/>
          <w:sz w:val="24"/>
          <w:highlight w:val="none"/>
        </w:rPr>
        <w:t>(文字宜精炼、内容具有针对性)</w:t>
      </w:r>
      <w:r>
        <w:rPr>
          <w:rFonts w:hint="eastAsia" w:ascii="Times New Roman" w:hAnsi="Times New Roman" w:cs="Times New Roman"/>
          <w:sz w:val="24"/>
          <w:highlight w:val="none"/>
        </w:rPr>
        <w:t>。</w:t>
      </w:r>
    </w:p>
    <w:p w14:paraId="46CD9C3C">
      <w:pPr>
        <w:numPr>
          <w:ilvl w:val="255"/>
          <w:numId w:val="0"/>
        </w:numPr>
        <w:rPr>
          <w:rFonts w:ascii="Times New Roman" w:hAnsi="Times New Roman" w:cs="Times New Roman"/>
          <w:sz w:val="24"/>
          <w:highlight w:val="none"/>
        </w:rPr>
      </w:pPr>
      <w:r>
        <w:rPr>
          <w:rFonts w:ascii="Times New Roman" w:hAnsi="Times New Roman" w:cs="Times New Roman"/>
          <w:sz w:val="24"/>
          <w:highlight w:val="none"/>
        </w:rPr>
        <w:br w:type="page"/>
      </w:r>
    </w:p>
    <w:bookmarkEnd w:id="263"/>
    <w:bookmarkEnd w:id="264"/>
    <w:p w14:paraId="332C01B2">
      <w:pPr>
        <w:spacing w:line="440" w:lineRule="exact"/>
        <w:jc w:val="center"/>
        <w:rPr>
          <w:rFonts w:ascii="Times New Roman" w:hAnsi="Times New Roman" w:eastAsia="黑体" w:cs="Times New Roman"/>
          <w:sz w:val="28"/>
          <w:szCs w:val="28"/>
          <w:highlight w:val="none"/>
        </w:rPr>
      </w:pPr>
      <w:bookmarkStart w:id="265" w:name="_Toc22303_WPSOffice_Level1"/>
      <w:bookmarkStart w:id="266" w:name="_Toc12889_WPSOffice_Level1"/>
      <w:bookmarkStart w:id="267" w:name="_Toc2428_WPSOffice_Level1"/>
      <w:bookmarkStart w:id="268" w:name="_Toc11219_WPSOffice_Level1"/>
      <w:bookmarkStart w:id="269" w:name="_Toc15887_WPSOffice_Level1"/>
      <w:bookmarkStart w:id="270" w:name="_Toc13165_WPSOffice_Level1"/>
      <w:r>
        <w:rPr>
          <w:rFonts w:hint="eastAsia" w:ascii="Times New Roman" w:hAnsi="Times New Roman" w:eastAsia="黑体" w:cs="Times New Roman"/>
          <w:sz w:val="28"/>
          <w:szCs w:val="28"/>
          <w:highlight w:val="none"/>
        </w:rPr>
        <w:t>九</w:t>
      </w:r>
      <w:r>
        <w:rPr>
          <w:rFonts w:ascii="Times New Roman" w:hAnsi="Times New Roman" w:eastAsia="黑体" w:cs="Times New Roman"/>
          <w:sz w:val="28"/>
          <w:szCs w:val="28"/>
          <w:highlight w:val="none"/>
        </w:rPr>
        <w:t>、其它</w:t>
      </w:r>
      <w:bookmarkEnd w:id="265"/>
      <w:r>
        <w:rPr>
          <w:rFonts w:ascii="Times New Roman" w:hAnsi="Times New Roman" w:eastAsia="黑体" w:cs="Times New Roman"/>
          <w:sz w:val="28"/>
          <w:szCs w:val="28"/>
          <w:highlight w:val="none"/>
        </w:rPr>
        <w:t>材料</w:t>
      </w:r>
      <w:bookmarkEnd w:id="266"/>
      <w:bookmarkEnd w:id="267"/>
      <w:bookmarkEnd w:id="268"/>
      <w:bookmarkEnd w:id="269"/>
      <w:bookmarkEnd w:id="270"/>
    </w:p>
    <w:p w14:paraId="43360D1F">
      <w:pPr>
        <w:pStyle w:val="27"/>
        <w:rPr>
          <w:rFonts w:hint="default" w:ascii="Times New Roman" w:hAnsi="Times New Roman"/>
          <w:color w:val="auto"/>
          <w:szCs w:val="28"/>
          <w:highlight w:val="none"/>
        </w:rPr>
      </w:pPr>
    </w:p>
    <w:p w14:paraId="24355864">
      <w:pPr>
        <w:spacing w:line="400" w:lineRule="atLeast"/>
        <w:jc w:val="left"/>
        <w:rPr>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D6F92">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557A70">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1557A70">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2DEF521F">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FB0FD">
    <w:pPr>
      <w:pStyle w:val="14"/>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AF9B91">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67AF9B91">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77C45F2C">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03C3">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E6CCC">
                          <w:pPr>
                            <w:jc w:val="center"/>
                          </w:pPr>
                          <w:r>
                            <w:fldChar w:fldCharType="begin"/>
                          </w:r>
                          <w:r>
                            <w:rPr>
                              <w:rStyle w:val="24"/>
                            </w:rPr>
                            <w:instrText xml:space="preserve"> PAGE </w:instrText>
                          </w:r>
                          <w:r>
                            <w:fldChar w:fldCharType="separate"/>
                          </w:r>
                          <w:r>
                            <w:rPr>
                              <w:rStyle w:val="24"/>
                            </w:rPr>
                            <w:t>- 131 -</w:t>
                          </w:r>
                          <w:r>
                            <w:fldChar w:fldCharType="end"/>
                          </w:r>
                        </w:p>
                        <w:p w14:paraId="6591D3F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B3E6CCC">
                    <w:pPr>
                      <w:jc w:val="center"/>
                    </w:pPr>
                    <w:r>
                      <w:fldChar w:fldCharType="begin"/>
                    </w:r>
                    <w:r>
                      <w:rPr>
                        <w:rStyle w:val="24"/>
                      </w:rPr>
                      <w:instrText xml:space="preserve"> PAGE </w:instrText>
                    </w:r>
                    <w:r>
                      <w:fldChar w:fldCharType="separate"/>
                    </w:r>
                    <w:r>
                      <w:rPr>
                        <w:rStyle w:val="24"/>
                      </w:rPr>
                      <w:t>- 131 -</w:t>
                    </w:r>
                    <w:r>
                      <w:fldChar w:fldCharType="end"/>
                    </w:r>
                  </w:p>
                  <w:p w14:paraId="6591D3F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BFD5">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F6768B">
                          <w:pPr>
                            <w:pStyle w:val="14"/>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16F6768B">
                    <w:pPr>
                      <w:pStyle w:val="14"/>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85D6">
    <w:pPr>
      <w:pBdr>
        <w:bottom w:val="none" w:color="auto" w:sz="0" w:space="1"/>
      </w:pBdr>
      <w:snapToGrid w:val="0"/>
      <w:spacing w:line="440" w:lineRule="exac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D160">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F10D904"/>
    <w:multiLevelType w:val="singleLevel"/>
    <w:tmpl w:val="9F10D904"/>
    <w:lvl w:ilvl="0" w:tentative="0">
      <w:start w:val="3"/>
      <w:numFmt w:val="chineseCounting"/>
      <w:suff w:val="nothing"/>
      <w:lvlText w:val="%1、"/>
      <w:lvlJc w:val="left"/>
      <w:rPr>
        <w:rFonts w:hint="eastAsia"/>
      </w:rPr>
    </w:lvl>
  </w:abstractNum>
  <w:abstractNum w:abstractNumId="2">
    <w:nsid w:val="C01D7B5A"/>
    <w:multiLevelType w:val="singleLevel"/>
    <w:tmpl w:val="C01D7B5A"/>
    <w:lvl w:ilvl="0" w:tentative="0">
      <w:start w:val="2"/>
      <w:numFmt w:val="decimal"/>
      <w:suff w:val="nothing"/>
      <w:lvlText w:val="（%1）"/>
      <w:lvlJc w:val="left"/>
    </w:lvl>
  </w:abstractNum>
  <w:abstractNum w:abstractNumId="3">
    <w:nsid w:val="0DCF760F"/>
    <w:multiLevelType w:val="multilevel"/>
    <w:tmpl w:val="0DCF760F"/>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2590656"/>
    <w:multiLevelType w:val="singleLevel"/>
    <w:tmpl w:val="42590656"/>
    <w:lvl w:ilvl="0" w:tentative="0">
      <w:start w:val="11"/>
      <w:numFmt w:val="chineseCounting"/>
      <w:suff w:val="space"/>
      <w:lvlText w:val="第%1条"/>
      <w:lvlJc w:val="left"/>
      <w:rPr>
        <w:rFonts w:hint="eastAsia"/>
      </w:rPr>
    </w:lvl>
  </w:abstractNum>
  <w:abstractNum w:abstractNumId="6">
    <w:nsid w:val="61E4A410"/>
    <w:multiLevelType w:val="singleLevel"/>
    <w:tmpl w:val="61E4A410"/>
    <w:lvl w:ilvl="0" w:tentative="0">
      <w:start w:val="1"/>
      <w:numFmt w:val="decimal"/>
      <w:suff w:val="nothing"/>
      <w:lvlText w:val="%1．"/>
      <w:lvlJc w:val="left"/>
    </w:lvl>
  </w:abstractNum>
  <w:abstractNum w:abstractNumId="7">
    <w:nsid w:val="6B753F9D"/>
    <w:multiLevelType w:val="multilevel"/>
    <w:tmpl w:val="6B753F9D"/>
    <w:lvl w:ilvl="0" w:tentative="0">
      <w:start w:val="1"/>
      <w:numFmt w:val="chineseCountingThousand"/>
      <w:lvlText w:val="第%1条"/>
      <w:lvlJc w:val="left"/>
      <w:pPr>
        <w:tabs>
          <w:tab w:val="left" w:pos="200"/>
        </w:tabs>
        <w:ind w:left="0" w:firstLine="0"/>
      </w:pPr>
      <w:rPr>
        <w:rFonts w:hint="eastAsia" w:eastAsia="宋体"/>
        <w:b/>
        <w:i w:val="0"/>
        <w:sz w:val="24"/>
      </w:rPr>
    </w:lvl>
    <w:lvl w:ilvl="1" w:tentative="0">
      <w:start w:val="1"/>
      <w:numFmt w:val="decimal"/>
      <w:isLgl/>
      <w:lvlText w:val="%1.%2"/>
      <w:lvlJc w:val="left"/>
      <w:pPr>
        <w:tabs>
          <w:tab w:val="left" w:pos="200"/>
        </w:tabs>
        <w:ind w:left="0" w:firstLine="400"/>
      </w:pPr>
      <w:rPr>
        <w:rFonts w:hint="default" w:ascii="Times New Roman" w:hAnsi="Times New Roman" w:eastAsia="宋体"/>
        <w:b w:val="0"/>
        <w:i w:val="0"/>
        <w:sz w:val="24"/>
      </w:rPr>
    </w:lvl>
    <w:lvl w:ilvl="2" w:tentative="0">
      <w:start w:val="1"/>
      <w:numFmt w:val="decimal"/>
      <w:isLgl/>
      <w:suff w:val="space"/>
      <w:lvlText w:val="%1.%2.%3"/>
      <w:lvlJc w:val="left"/>
      <w:pPr>
        <w:ind w:left="0" w:firstLine="420"/>
      </w:pPr>
      <w:rPr>
        <w:rFonts w:hint="default" w:ascii="Times New Roman" w:hAnsi="Times New Roman" w:eastAsia="宋体"/>
        <w:b w:val="0"/>
        <w:i w:val="0"/>
        <w:sz w:val="24"/>
      </w:rPr>
    </w:lvl>
    <w:lvl w:ilvl="3" w:tentative="0">
      <w:start w:val="1"/>
      <w:numFmt w:val="decimal"/>
      <w:lvlText w:val="%4."/>
      <w:lvlJc w:val="left"/>
      <w:pPr>
        <w:ind w:left="2790" w:hanging="420"/>
      </w:pPr>
      <w:rPr>
        <w:rFonts w:hint="eastAsia"/>
      </w:rPr>
    </w:lvl>
    <w:lvl w:ilvl="4" w:tentative="0">
      <w:start w:val="1"/>
      <w:numFmt w:val="lowerLetter"/>
      <w:lvlText w:val="%5)"/>
      <w:lvlJc w:val="left"/>
      <w:pPr>
        <w:ind w:left="3210" w:hanging="420"/>
      </w:pPr>
      <w:rPr>
        <w:rFonts w:hint="eastAsia"/>
      </w:rPr>
    </w:lvl>
    <w:lvl w:ilvl="5" w:tentative="0">
      <w:start w:val="1"/>
      <w:numFmt w:val="lowerRoman"/>
      <w:lvlText w:val="%6."/>
      <w:lvlJc w:val="right"/>
      <w:pPr>
        <w:ind w:left="3630" w:hanging="420"/>
      </w:pPr>
      <w:rPr>
        <w:rFonts w:hint="eastAsia"/>
      </w:rPr>
    </w:lvl>
    <w:lvl w:ilvl="6" w:tentative="0">
      <w:start w:val="1"/>
      <w:numFmt w:val="decimal"/>
      <w:lvlText w:val="%7."/>
      <w:lvlJc w:val="left"/>
      <w:pPr>
        <w:ind w:left="4050" w:hanging="420"/>
      </w:pPr>
      <w:rPr>
        <w:rFonts w:hint="eastAsia"/>
      </w:rPr>
    </w:lvl>
    <w:lvl w:ilvl="7" w:tentative="0">
      <w:start w:val="1"/>
      <w:numFmt w:val="lowerLetter"/>
      <w:lvlText w:val="%8)"/>
      <w:lvlJc w:val="left"/>
      <w:pPr>
        <w:ind w:left="4470" w:hanging="420"/>
      </w:pPr>
      <w:rPr>
        <w:rFonts w:hint="eastAsia"/>
      </w:rPr>
    </w:lvl>
    <w:lvl w:ilvl="8" w:tentative="0">
      <w:start w:val="1"/>
      <w:numFmt w:val="lowerRoman"/>
      <w:lvlText w:val="%9."/>
      <w:lvlJc w:val="right"/>
      <w:pPr>
        <w:ind w:left="4890" w:hanging="420"/>
      </w:pPr>
      <w:rPr>
        <w:rFonts w:hint="eastAsia"/>
      </w:rPr>
    </w:lvl>
  </w:abstractNum>
  <w:num w:numId="1">
    <w:abstractNumId w:val="0"/>
  </w:num>
  <w:num w:numId="2">
    <w:abstractNumId w:val="4"/>
  </w:num>
  <w:num w:numId="3">
    <w:abstractNumId w:val="2"/>
  </w:num>
  <w:num w:numId="4">
    <w:abstractNumId w:val="7"/>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zOGVkYjA5ZWMzZTgwOTIzYWIxZmEwMzFhNmU3NDIifQ=="/>
  </w:docVars>
  <w:rsids>
    <w:rsidRoot w:val="00984BC1"/>
    <w:rsid w:val="00126DE8"/>
    <w:rsid w:val="001659E6"/>
    <w:rsid w:val="00183818"/>
    <w:rsid w:val="00286930"/>
    <w:rsid w:val="002F3AF3"/>
    <w:rsid w:val="003C6A6E"/>
    <w:rsid w:val="00466F51"/>
    <w:rsid w:val="004932B8"/>
    <w:rsid w:val="00512041"/>
    <w:rsid w:val="005B1C62"/>
    <w:rsid w:val="00774C23"/>
    <w:rsid w:val="007F0E50"/>
    <w:rsid w:val="007F289D"/>
    <w:rsid w:val="008B5E97"/>
    <w:rsid w:val="0097239F"/>
    <w:rsid w:val="00984BC1"/>
    <w:rsid w:val="00A303BF"/>
    <w:rsid w:val="00A36BEA"/>
    <w:rsid w:val="00A6306F"/>
    <w:rsid w:val="00AE1115"/>
    <w:rsid w:val="00AF0DA2"/>
    <w:rsid w:val="00B56F3C"/>
    <w:rsid w:val="00D06F81"/>
    <w:rsid w:val="00E214CC"/>
    <w:rsid w:val="00ED7B29"/>
    <w:rsid w:val="00F43DE7"/>
    <w:rsid w:val="00F61FA7"/>
    <w:rsid w:val="00FA1044"/>
    <w:rsid w:val="00FD2626"/>
    <w:rsid w:val="01082DCE"/>
    <w:rsid w:val="01170C55"/>
    <w:rsid w:val="01196377"/>
    <w:rsid w:val="011A27E6"/>
    <w:rsid w:val="011B4B0A"/>
    <w:rsid w:val="011D6ED0"/>
    <w:rsid w:val="012C2953"/>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B771E"/>
    <w:rsid w:val="01ED4448"/>
    <w:rsid w:val="02047B14"/>
    <w:rsid w:val="02104FD3"/>
    <w:rsid w:val="021A334D"/>
    <w:rsid w:val="02241CA7"/>
    <w:rsid w:val="022C0382"/>
    <w:rsid w:val="022D7E5C"/>
    <w:rsid w:val="02454DC6"/>
    <w:rsid w:val="02460711"/>
    <w:rsid w:val="024B086A"/>
    <w:rsid w:val="024C3FDE"/>
    <w:rsid w:val="025C2FF3"/>
    <w:rsid w:val="0260580C"/>
    <w:rsid w:val="026F50F7"/>
    <w:rsid w:val="028A358E"/>
    <w:rsid w:val="0292228F"/>
    <w:rsid w:val="029A1F04"/>
    <w:rsid w:val="029D3473"/>
    <w:rsid w:val="02A843B9"/>
    <w:rsid w:val="02AF018D"/>
    <w:rsid w:val="02B17534"/>
    <w:rsid w:val="02C148EA"/>
    <w:rsid w:val="02F11F86"/>
    <w:rsid w:val="031402A0"/>
    <w:rsid w:val="031E278B"/>
    <w:rsid w:val="03530EF0"/>
    <w:rsid w:val="03666726"/>
    <w:rsid w:val="036A6013"/>
    <w:rsid w:val="036B0042"/>
    <w:rsid w:val="03921536"/>
    <w:rsid w:val="03957CCA"/>
    <w:rsid w:val="03BA168E"/>
    <w:rsid w:val="03DE6BBF"/>
    <w:rsid w:val="03EA0F31"/>
    <w:rsid w:val="03EC548F"/>
    <w:rsid w:val="03FB6B06"/>
    <w:rsid w:val="04184E27"/>
    <w:rsid w:val="04233E93"/>
    <w:rsid w:val="04266180"/>
    <w:rsid w:val="04295DA0"/>
    <w:rsid w:val="04352FAD"/>
    <w:rsid w:val="04517960"/>
    <w:rsid w:val="04533F12"/>
    <w:rsid w:val="046B7205"/>
    <w:rsid w:val="047B3AB4"/>
    <w:rsid w:val="047C0CFA"/>
    <w:rsid w:val="047C234D"/>
    <w:rsid w:val="048328A9"/>
    <w:rsid w:val="04A52713"/>
    <w:rsid w:val="04A61CAB"/>
    <w:rsid w:val="04B66E9B"/>
    <w:rsid w:val="04BF3ADE"/>
    <w:rsid w:val="04DF02F5"/>
    <w:rsid w:val="04EA65EC"/>
    <w:rsid w:val="04F54297"/>
    <w:rsid w:val="04F76AAC"/>
    <w:rsid w:val="04F95D73"/>
    <w:rsid w:val="050022AA"/>
    <w:rsid w:val="05162632"/>
    <w:rsid w:val="05474D67"/>
    <w:rsid w:val="0548762F"/>
    <w:rsid w:val="055A7363"/>
    <w:rsid w:val="057351EA"/>
    <w:rsid w:val="05834B0B"/>
    <w:rsid w:val="059761EF"/>
    <w:rsid w:val="059F2433"/>
    <w:rsid w:val="05A12F8F"/>
    <w:rsid w:val="05B16949"/>
    <w:rsid w:val="05C614B1"/>
    <w:rsid w:val="05EC3DBF"/>
    <w:rsid w:val="05F90297"/>
    <w:rsid w:val="060C39DD"/>
    <w:rsid w:val="061006D5"/>
    <w:rsid w:val="06110369"/>
    <w:rsid w:val="061959B1"/>
    <w:rsid w:val="061B348B"/>
    <w:rsid w:val="0620235A"/>
    <w:rsid w:val="06227012"/>
    <w:rsid w:val="06291D77"/>
    <w:rsid w:val="062929E2"/>
    <w:rsid w:val="064B1FD0"/>
    <w:rsid w:val="06510831"/>
    <w:rsid w:val="0655574A"/>
    <w:rsid w:val="066756C3"/>
    <w:rsid w:val="066E7995"/>
    <w:rsid w:val="0671119D"/>
    <w:rsid w:val="068C07A0"/>
    <w:rsid w:val="069C2279"/>
    <w:rsid w:val="06C4263F"/>
    <w:rsid w:val="06C75E0F"/>
    <w:rsid w:val="06CD2659"/>
    <w:rsid w:val="06D9617D"/>
    <w:rsid w:val="06E209B7"/>
    <w:rsid w:val="06EE5449"/>
    <w:rsid w:val="071D3AEF"/>
    <w:rsid w:val="071F775B"/>
    <w:rsid w:val="0725414F"/>
    <w:rsid w:val="073E4D0F"/>
    <w:rsid w:val="07914D92"/>
    <w:rsid w:val="07C03A74"/>
    <w:rsid w:val="07C93DD2"/>
    <w:rsid w:val="07E8334B"/>
    <w:rsid w:val="07F10BD9"/>
    <w:rsid w:val="07F33261"/>
    <w:rsid w:val="07FB3039"/>
    <w:rsid w:val="07FC2047"/>
    <w:rsid w:val="080A4F8B"/>
    <w:rsid w:val="081D312D"/>
    <w:rsid w:val="08290DFC"/>
    <w:rsid w:val="082D031A"/>
    <w:rsid w:val="08311379"/>
    <w:rsid w:val="083227D0"/>
    <w:rsid w:val="083E61F6"/>
    <w:rsid w:val="08441F41"/>
    <w:rsid w:val="08662069"/>
    <w:rsid w:val="0871359F"/>
    <w:rsid w:val="08762289"/>
    <w:rsid w:val="088909C5"/>
    <w:rsid w:val="08973325"/>
    <w:rsid w:val="08A45B58"/>
    <w:rsid w:val="08A75E9F"/>
    <w:rsid w:val="08B145E3"/>
    <w:rsid w:val="08B51EFD"/>
    <w:rsid w:val="08C520FD"/>
    <w:rsid w:val="08C644EB"/>
    <w:rsid w:val="08CB31B1"/>
    <w:rsid w:val="08DE0702"/>
    <w:rsid w:val="08E36B16"/>
    <w:rsid w:val="08EB2A28"/>
    <w:rsid w:val="09033D88"/>
    <w:rsid w:val="091033C7"/>
    <w:rsid w:val="091F0FEF"/>
    <w:rsid w:val="092454AE"/>
    <w:rsid w:val="093004AB"/>
    <w:rsid w:val="094350D2"/>
    <w:rsid w:val="094D5097"/>
    <w:rsid w:val="09520EC1"/>
    <w:rsid w:val="09522E65"/>
    <w:rsid w:val="096126C2"/>
    <w:rsid w:val="09904735"/>
    <w:rsid w:val="09A1577F"/>
    <w:rsid w:val="09B1743D"/>
    <w:rsid w:val="09BF3C5F"/>
    <w:rsid w:val="09EC3543"/>
    <w:rsid w:val="0A017749"/>
    <w:rsid w:val="0A31325F"/>
    <w:rsid w:val="0A433EA3"/>
    <w:rsid w:val="0A4C0A53"/>
    <w:rsid w:val="0A5359E5"/>
    <w:rsid w:val="0A562E5C"/>
    <w:rsid w:val="0A595E3B"/>
    <w:rsid w:val="0A5B1BB3"/>
    <w:rsid w:val="0A6D4428"/>
    <w:rsid w:val="0A70103F"/>
    <w:rsid w:val="0A7740C9"/>
    <w:rsid w:val="0A7E5025"/>
    <w:rsid w:val="0A830A8F"/>
    <w:rsid w:val="0AB1314A"/>
    <w:rsid w:val="0AB92708"/>
    <w:rsid w:val="0AC736EC"/>
    <w:rsid w:val="0ADB488F"/>
    <w:rsid w:val="0ADF4740"/>
    <w:rsid w:val="0AF404CA"/>
    <w:rsid w:val="0B237F0C"/>
    <w:rsid w:val="0B25655D"/>
    <w:rsid w:val="0B30303F"/>
    <w:rsid w:val="0B372831"/>
    <w:rsid w:val="0B3B41A4"/>
    <w:rsid w:val="0B466158"/>
    <w:rsid w:val="0B5807E8"/>
    <w:rsid w:val="0B765704"/>
    <w:rsid w:val="0B7D0BA2"/>
    <w:rsid w:val="0B831417"/>
    <w:rsid w:val="0B976282"/>
    <w:rsid w:val="0BAA0921"/>
    <w:rsid w:val="0BAB4B61"/>
    <w:rsid w:val="0BBE3C8E"/>
    <w:rsid w:val="0BD75140"/>
    <w:rsid w:val="0BD821CA"/>
    <w:rsid w:val="0BDF6813"/>
    <w:rsid w:val="0BE00F68"/>
    <w:rsid w:val="0BEB6F66"/>
    <w:rsid w:val="0BFF5C25"/>
    <w:rsid w:val="0C0A4650"/>
    <w:rsid w:val="0C0D606F"/>
    <w:rsid w:val="0C122E87"/>
    <w:rsid w:val="0C142061"/>
    <w:rsid w:val="0C25115F"/>
    <w:rsid w:val="0C30164C"/>
    <w:rsid w:val="0C4909C1"/>
    <w:rsid w:val="0C525237"/>
    <w:rsid w:val="0C54553C"/>
    <w:rsid w:val="0C6153DA"/>
    <w:rsid w:val="0C680BDD"/>
    <w:rsid w:val="0C715D36"/>
    <w:rsid w:val="0C72723E"/>
    <w:rsid w:val="0C8830F0"/>
    <w:rsid w:val="0C915D6B"/>
    <w:rsid w:val="0C9F0011"/>
    <w:rsid w:val="0CA8035A"/>
    <w:rsid w:val="0CAD361F"/>
    <w:rsid w:val="0CAD70A0"/>
    <w:rsid w:val="0CAE6912"/>
    <w:rsid w:val="0CC00342"/>
    <w:rsid w:val="0CCA7A68"/>
    <w:rsid w:val="0CE45ABA"/>
    <w:rsid w:val="0CE55D2A"/>
    <w:rsid w:val="0CE72E37"/>
    <w:rsid w:val="0CEA1161"/>
    <w:rsid w:val="0D0D00B9"/>
    <w:rsid w:val="0D0E1A16"/>
    <w:rsid w:val="0D10611A"/>
    <w:rsid w:val="0D204464"/>
    <w:rsid w:val="0D245D5D"/>
    <w:rsid w:val="0D2A5D78"/>
    <w:rsid w:val="0D4D2A59"/>
    <w:rsid w:val="0D643C93"/>
    <w:rsid w:val="0D840310"/>
    <w:rsid w:val="0D8F2ED2"/>
    <w:rsid w:val="0D935001"/>
    <w:rsid w:val="0DA75F7E"/>
    <w:rsid w:val="0DBA39FC"/>
    <w:rsid w:val="0DCE19B4"/>
    <w:rsid w:val="0DDC4CD5"/>
    <w:rsid w:val="0E14052A"/>
    <w:rsid w:val="0E1B588D"/>
    <w:rsid w:val="0E265F28"/>
    <w:rsid w:val="0E2873E9"/>
    <w:rsid w:val="0E407A3D"/>
    <w:rsid w:val="0E564460"/>
    <w:rsid w:val="0E6A098F"/>
    <w:rsid w:val="0E744B2D"/>
    <w:rsid w:val="0E8D05E0"/>
    <w:rsid w:val="0E903DF5"/>
    <w:rsid w:val="0E9B3C63"/>
    <w:rsid w:val="0EB4636E"/>
    <w:rsid w:val="0EB75DCA"/>
    <w:rsid w:val="0EC81177"/>
    <w:rsid w:val="0ED12EB4"/>
    <w:rsid w:val="0ED16605"/>
    <w:rsid w:val="0ED97B37"/>
    <w:rsid w:val="0EE3071C"/>
    <w:rsid w:val="0EED2DF2"/>
    <w:rsid w:val="0EF83DB8"/>
    <w:rsid w:val="0F36499C"/>
    <w:rsid w:val="0F401FA4"/>
    <w:rsid w:val="0F4F57E8"/>
    <w:rsid w:val="0F50105B"/>
    <w:rsid w:val="0F692FC4"/>
    <w:rsid w:val="0F6C3B60"/>
    <w:rsid w:val="0F6F6315"/>
    <w:rsid w:val="0F7150A0"/>
    <w:rsid w:val="0F74541D"/>
    <w:rsid w:val="0F7A125F"/>
    <w:rsid w:val="0FAE4E7B"/>
    <w:rsid w:val="0FB81B5B"/>
    <w:rsid w:val="0FD00E8A"/>
    <w:rsid w:val="0FD6425A"/>
    <w:rsid w:val="0FE65A61"/>
    <w:rsid w:val="10090199"/>
    <w:rsid w:val="101271B8"/>
    <w:rsid w:val="10337DDD"/>
    <w:rsid w:val="103656D1"/>
    <w:rsid w:val="103C7917"/>
    <w:rsid w:val="10564A8B"/>
    <w:rsid w:val="1058602D"/>
    <w:rsid w:val="105A4C5F"/>
    <w:rsid w:val="10795C93"/>
    <w:rsid w:val="108B3AFA"/>
    <w:rsid w:val="10B15280"/>
    <w:rsid w:val="10B95885"/>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97B2F"/>
    <w:rsid w:val="12CE785B"/>
    <w:rsid w:val="12D16BCB"/>
    <w:rsid w:val="12DC2AAB"/>
    <w:rsid w:val="12E74E3F"/>
    <w:rsid w:val="12ED7F8F"/>
    <w:rsid w:val="12F04674"/>
    <w:rsid w:val="12F5301B"/>
    <w:rsid w:val="12FE1AE7"/>
    <w:rsid w:val="1300779B"/>
    <w:rsid w:val="130C6CE3"/>
    <w:rsid w:val="13190BA4"/>
    <w:rsid w:val="13293F8A"/>
    <w:rsid w:val="132A5815"/>
    <w:rsid w:val="13356A71"/>
    <w:rsid w:val="134854F2"/>
    <w:rsid w:val="13594F2D"/>
    <w:rsid w:val="13714DE1"/>
    <w:rsid w:val="13A70B15"/>
    <w:rsid w:val="13B72E13"/>
    <w:rsid w:val="13BA32C6"/>
    <w:rsid w:val="13C379DA"/>
    <w:rsid w:val="13DB38AD"/>
    <w:rsid w:val="13DE4A24"/>
    <w:rsid w:val="13E26EA1"/>
    <w:rsid w:val="14003B68"/>
    <w:rsid w:val="14077165"/>
    <w:rsid w:val="140A4876"/>
    <w:rsid w:val="14231FAC"/>
    <w:rsid w:val="14264818"/>
    <w:rsid w:val="145378D4"/>
    <w:rsid w:val="1463315F"/>
    <w:rsid w:val="14664519"/>
    <w:rsid w:val="146F09C5"/>
    <w:rsid w:val="147441B4"/>
    <w:rsid w:val="14745B8C"/>
    <w:rsid w:val="147464E9"/>
    <w:rsid w:val="14832530"/>
    <w:rsid w:val="148F5D32"/>
    <w:rsid w:val="149258E8"/>
    <w:rsid w:val="14936D19"/>
    <w:rsid w:val="14F33B67"/>
    <w:rsid w:val="14F52C04"/>
    <w:rsid w:val="15192D96"/>
    <w:rsid w:val="151E62FD"/>
    <w:rsid w:val="151F03B5"/>
    <w:rsid w:val="153A65BE"/>
    <w:rsid w:val="15422B45"/>
    <w:rsid w:val="15533F41"/>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01790"/>
    <w:rsid w:val="16B22F9A"/>
    <w:rsid w:val="16C62AAA"/>
    <w:rsid w:val="16D056D6"/>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5C1503"/>
    <w:rsid w:val="1761165F"/>
    <w:rsid w:val="176B4C2E"/>
    <w:rsid w:val="176B6CF8"/>
    <w:rsid w:val="17912DBB"/>
    <w:rsid w:val="179E2BB2"/>
    <w:rsid w:val="17A31E57"/>
    <w:rsid w:val="17A41A09"/>
    <w:rsid w:val="17BE7705"/>
    <w:rsid w:val="17DE1931"/>
    <w:rsid w:val="17E43CA4"/>
    <w:rsid w:val="1803234F"/>
    <w:rsid w:val="181F7B0D"/>
    <w:rsid w:val="183412E3"/>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4679FD"/>
    <w:rsid w:val="1A576AE8"/>
    <w:rsid w:val="1A613F40"/>
    <w:rsid w:val="1A6450AE"/>
    <w:rsid w:val="1A6F3D1D"/>
    <w:rsid w:val="1A742AE7"/>
    <w:rsid w:val="1A851E5E"/>
    <w:rsid w:val="1A976D8E"/>
    <w:rsid w:val="1A9A00BD"/>
    <w:rsid w:val="1A9F3526"/>
    <w:rsid w:val="1AB60854"/>
    <w:rsid w:val="1AB62259"/>
    <w:rsid w:val="1ADB5923"/>
    <w:rsid w:val="1ADF24BC"/>
    <w:rsid w:val="1AFB2F34"/>
    <w:rsid w:val="1B0E67CD"/>
    <w:rsid w:val="1B111758"/>
    <w:rsid w:val="1B142E41"/>
    <w:rsid w:val="1B1C4A6C"/>
    <w:rsid w:val="1B1F0131"/>
    <w:rsid w:val="1B200BA4"/>
    <w:rsid w:val="1B2372F3"/>
    <w:rsid w:val="1B2709C3"/>
    <w:rsid w:val="1B2C2EBB"/>
    <w:rsid w:val="1B300A8F"/>
    <w:rsid w:val="1B3028D7"/>
    <w:rsid w:val="1B344A57"/>
    <w:rsid w:val="1B364075"/>
    <w:rsid w:val="1B387860"/>
    <w:rsid w:val="1B3C128E"/>
    <w:rsid w:val="1B595353"/>
    <w:rsid w:val="1B5A266B"/>
    <w:rsid w:val="1B6F3157"/>
    <w:rsid w:val="1B745152"/>
    <w:rsid w:val="1B763A15"/>
    <w:rsid w:val="1B941FF2"/>
    <w:rsid w:val="1BA63A18"/>
    <w:rsid w:val="1BB019DC"/>
    <w:rsid w:val="1BB91E00"/>
    <w:rsid w:val="1BC0329E"/>
    <w:rsid w:val="1BC863D0"/>
    <w:rsid w:val="1BEF1A51"/>
    <w:rsid w:val="1C01157A"/>
    <w:rsid w:val="1C28234F"/>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0E0D07"/>
    <w:rsid w:val="1D1D75F2"/>
    <w:rsid w:val="1D330136"/>
    <w:rsid w:val="1D4F7609"/>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166F"/>
    <w:rsid w:val="1EA26379"/>
    <w:rsid w:val="1EC13239"/>
    <w:rsid w:val="1EC9566D"/>
    <w:rsid w:val="1ED352F2"/>
    <w:rsid w:val="1ED920BE"/>
    <w:rsid w:val="1EF7470E"/>
    <w:rsid w:val="1F05265B"/>
    <w:rsid w:val="1F073AFB"/>
    <w:rsid w:val="1F0E2E4B"/>
    <w:rsid w:val="1F1068A9"/>
    <w:rsid w:val="1F11207D"/>
    <w:rsid w:val="1F3309E4"/>
    <w:rsid w:val="1F3C6344"/>
    <w:rsid w:val="1F5435CA"/>
    <w:rsid w:val="1F546D45"/>
    <w:rsid w:val="1F610FFA"/>
    <w:rsid w:val="1F6A639E"/>
    <w:rsid w:val="1F8132C8"/>
    <w:rsid w:val="1FA02744"/>
    <w:rsid w:val="1FAC011C"/>
    <w:rsid w:val="1FC24714"/>
    <w:rsid w:val="1FCC3990"/>
    <w:rsid w:val="1FE81CE3"/>
    <w:rsid w:val="1FFD71DA"/>
    <w:rsid w:val="200C298F"/>
    <w:rsid w:val="201C54FE"/>
    <w:rsid w:val="202A4D90"/>
    <w:rsid w:val="20435529"/>
    <w:rsid w:val="20517E69"/>
    <w:rsid w:val="20530F08"/>
    <w:rsid w:val="2066350B"/>
    <w:rsid w:val="20686980"/>
    <w:rsid w:val="20713A86"/>
    <w:rsid w:val="208701DC"/>
    <w:rsid w:val="20942936"/>
    <w:rsid w:val="209440AA"/>
    <w:rsid w:val="209D14A5"/>
    <w:rsid w:val="20AD1511"/>
    <w:rsid w:val="20AE71CD"/>
    <w:rsid w:val="20C75587"/>
    <w:rsid w:val="20DD7EA1"/>
    <w:rsid w:val="20EC6F0D"/>
    <w:rsid w:val="20EF3849"/>
    <w:rsid w:val="21114D59"/>
    <w:rsid w:val="212707FC"/>
    <w:rsid w:val="214B2529"/>
    <w:rsid w:val="216D73A5"/>
    <w:rsid w:val="2181475C"/>
    <w:rsid w:val="218D6398"/>
    <w:rsid w:val="219A700D"/>
    <w:rsid w:val="219B4A0D"/>
    <w:rsid w:val="21C614F6"/>
    <w:rsid w:val="21D57E5D"/>
    <w:rsid w:val="220B38D3"/>
    <w:rsid w:val="220F27AB"/>
    <w:rsid w:val="221C62C3"/>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6F2478"/>
    <w:rsid w:val="238A746E"/>
    <w:rsid w:val="23A70DB3"/>
    <w:rsid w:val="23AB2F1A"/>
    <w:rsid w:val="23C57642"/>
    <w:rsid w:val="23D003FB"/>
    <w:rsid w:val="23E06FF0"/>
    <w:rsid w:val="23F26B67"/>
    <w:rsid w:val="24321DFA"/>
    <w:rsid w:val="24530C8F"/>
    <w:rsid w:val="24636547"/>
    <w:rsid w:val="2470600F"/>
    <w:rsid w:val="24717D47"/>
    <w:rsid w:val="24743B45"/>
    <w:rsid w:val="249C788A"/>
    <w:rsid w:val="24B82B32"/>
    <w:rsid w:val="24BB6D5B"/>
    <w:rsid w:val="24D11A91"/>
    <w:rsid w:val="24D25416"/>
    <w:rsid w:val="24DC6375"/>
    <w:rsid w:val="24F755BB"/>
    <w:rsid w:val="24FA5375"/>
    <w:rsid w:val="25167458"/>
    <w:rsid w:val="251E581D"/>
    <w:rsid w:val="25295E1A"/>
    <w:rsid w:val="252A368C"/>
    <w:rsid w:val="252F5CBE"/>
    <w:rsid w:val="25306483"/>
    <w:rsid w:val="25317C88"/>
    <w:rsid w:val="253317B8"/>
    <w:rsid w:val="2537641D"/>
    <w:rsid w:val="253C3EF7"/>
    <w:rsid w:val="2558795E"/>
    <w:rsid w:val="255E089E"/>
    <w:rsid w:val="257F5882"/>
    <w:rsid w:val="25987884"/>
    <w:rsid w:val="25AD2BB1"/>
    <w:rsid w:val="25B67871"/>
    <w:rsid w:val="25BF330D"/>
    <w:rsid w:val="25C27A7C"/>
    <w:rsid w:val="25C76039"/>
    <w:rsid w:val="25E31DB1"/>
    <w:rsid w:val="25E60A73"/>
    <w:rsid w:val="25F341F9"/>
    <w:rsid w:val="25FD4EFD"/>
    <w:rsid w:val="2603678D"/>
    <w:rsid w:val="26050C41"/>
    <w:rsid w:val="261A0D6A"/>
    <w:rsid w:val="263F4733"/>
    <w:rsid w:val="264826D8"/>
    <w:rsid w:val="26486C62"/>
    <w:rsid w:val="264D464E"/>
    <w:rsid w:val="26581526"/>
    <w:rsid w:val="26845C6C"/>
    <w:rsid w:val="26873841"/>
    <w:rsid w:val="269408C3"/>
    <w:rsid w:val="26A244E0"/>
    <w:rsid w:val="26A61916"/>
    <w:rsid w:val="26AF5A72"/>
    <w:rsid w:val="26BE55EA"/>
    <w:rsid w:val="26C35476"/>
    <w:rsid w:val="26C762DB"/>
    <w:rsid w:val="26DC20E5"/>
    <w:rsid w:val="26F97745"/>
    <w:rsid w:val="270E3585"/>
    <w:rsid w:val="274B353E"/>
    <w:rsid w:val="27524FD4"/>
    <w:rsid w:val="275319F4"/>
    <w:rsid w:val="27554102"/>
    <w:rsid w:val="27613BAA"/>
    <w:rsid w:val="276A2C20"/>
    <w:rsid w:val="276E6872"/>
    <w:rsid w:val="277233BC"/>
    <w:rsid w:val="278E3101"/>
    <w:rsid w:val="27906EE8"/>
    <w:rsid w:val="27941CFF"/>
    <w:rsid w:val="27A458E7"/>
    <w:rsid w:val="27BC1DF8"/>
    <w:rsid w:val="27E25A07"/>
    <w:rsid w:val="28076074"/>
    <w:rsid w:val="280D4614"/>
    <w:rsid w:val="281846D4"/>
    <w:rsid w:val="282F78FD"/>
    <w:rsid w:val="28436F61"/>
    <w:rsid w:val="285E7F28"/>
    <w:rsid w:val="286A2391"/>
    <w:rsid w:val="28724132"/>
    <w:rsid w:val="287B59F6"/>
    <w:rsid w:val="28847D06"/>
    <w:rsid w:val="288F48FB"/>
    <w:rsid w:val="28974169"/>
    <w:rsid w:val="28AC0ECF"/>
    <w:rsid w:val="28AE2264"/>
    <w:rsid w:val="28BE2724"/>
    <w:rsid w:val="28BE57FD"/>
    <w:rsid w:val="28C01F1D"/>
    <w:rsid w:val="28C14CAA"/>
    <w:rsid w:val="28D35487"/>
    <w:rsid w:val="28EB33ED"/>
    <w:rsid w:val="28EF7C3E"/>
    <w:rsid w:val="28FD6497"/>
    <w:rsid w:val="29001D45"/>
    <w:rsid w:val="290D0C20"/>
    <w:rsid w:val="291458F7"/>
    <w:rsid w:val="29154A5F"/>
    <w:rsid w:val="29162105"/>
    <w:rsid w:val="291D6CFF"/>
    <w:rsid w:val="291E564E"/>
    <w:rsid w:val="29454998"/>
    <w:rsid w:val="29741CFA"/>
    <w:rsid w:val="297C2E49"/>
    <w:rsid w:val="29941624"/>
    <w:rsid w:val="299554BA"/>
    <w:rsid w:val="29956056"/>
    <w:rsid w:val="29AA3C23"/>
    <w:rsid w:val="29BF59D6"/>
    <w:rsid w:val="29C25353"/>
    <w:rsid w:val="29C53546"/>
    <w:rsid w:val="29C941A2"/>
    <w:rsid w:val="29EB49C9"/>
    <w:rsid w:val="29EF3FB8"/>
    <w:rsid w:val="29F12286"/>
    <w:rsid w:val="29FB2966"/>
    <w:rsid w:val="2A1D7695"/>
    <w:rsid w:val="2A291720"/>
    <w:rsid w:val="2A2B2E5B"/>
    <w:rsid w:val="2A37472F"/>
    <w:rsid w:val="2A3A63BF"/>
    <w:rsid w:val="2A411009"/>
    <w:rsid w:val="2A46394D"/>
    <w:rsid w:val="2A48150B"/>
    <w:rsid w:val="2A4C0A1A"/>
    <w:rsid w:val="2A4C6A3D"/>
    <w:rsid w:val="2A633D38"/>
    <w:rsid w:val="2A655AFF"/>
    <w:rsid w:val="2A715DEA"/>
    <w:rsid w:val="2A7B4CC0"/>
    <w:rsid w:val="2A97631D"/>
    <w:rsid w:val="2AB4054B"/>
    <w:rsid w:val="2AB843C9"/>
    <w:rsid w:val="2AC96E61"/>
    <w:rsid w:val="2AD307BD"/>
    <w:rsid w:val="2AEA4C38"/>
    <w:rsid w:val="2AEF3F25"/>
    <w:rsid w:val="2AFE46B0"/>
    <w:rsid w:val="2B073FBC"/>
    <w:rsid w:val="2B0C18DB"/>
    <w:rsid w:val="2B22095A"/>
    <w:rsid w:val="2B392180"/>
    <w:rsid w:val="2B3C1D66"/>
    <w:rsid w:val="2B3E28EB"/>
    <w:rsid w:val="2B430D79"/>
    <w:rsid w:val="2B6E1F63"/>
    <w:rsid w:val="2B8C5C18"/>
    <w:rsid w:val="2B9215B2"/>
    <w:rsid w:val="2BA42C24"/>
    <w:rsid w:val="2BB623FD"/>
    <w:rsid w:val="2BC566C7"/>
    <w:rsid w:val="2BC81736"/>
    <w:rsid w:val="2BE3479D"/>
    <w:rsid w:val="2BFB3F34"/>
    <w:rsid w:val="2C0E0D00"/>
    <w:rsid w:val="2C19133D"/>
    <w:rsid w:val="2C1A1B3D"/>
    <w:rsid w:val="2C221397"/>
    <w:rsid w:val="2C81653D"/>
    <w:rsid w:val="2CB9247E"/>
    <w:rsid w:val="2CCA2E9C"/>
    <w:rsid w:val="2CD1355F"/>
    <w:rsid w:val="2CF42A2C"/>
    <w:rsid w:val="2D1547AA"/>
    <w:rsid w:val="2D1C0C8B"/>
    <w:rsid w:val="2D500625"/>
    <w:rsid w:val="2D511CF8"/>
    <w:rsid w:val="2D7B23E8"/>
    <w:rsid w:val="2D8E5DB3"/>
    <w:rsid w:val="2D9C231F"/>
    <w:rsid w:val="2D9F3C27"/>
    <w:rsid w:val="2DAB019F"/>
    <w:rsid w:val="2DB15F1B"/>
    <w:rsid w:val="2DD47370"/>
    <w:rsid w:val="2DE44B7D"/>
    <w:rsid w:val="2DE85A59"/>
    <w:rsid w:val="2E00515D"/>
    <w:rsid w:val="2E0C7407"/>
    <w:rsid w:val="2E153C96"/>
    <w:rsid w:val="2E1D043E"/>
    <w:rsid w:val="2E2C3CC9"/>
    <w:rsid w:val="2E2D39B2"/>
    <w:rsid w:val="2E3944DD"/>
    <w:rsid w:val="2E524DAC"/>
    <w:rsid w:val="2E553313"/>
    <w:rsid w:val="2E684B85"/>
    <w:rsid w:val="2E6C4C6B"/>
    <w:rsid w:val="2E760F81"/>
    <w:rsid w:val="2E7A64DB"/>
    <w:rsid w:val="2E7F0E45"/>
    <w:rsid w:val="2E816717"/>
    <w:rsid w:val="2E82511D"/>
    <w:rsid w:val="2EB774D0"/>
    <w:rsid w:val="2ED62883"/>
    <w:rsid w:val="2EE04406"/>
    <w:rsid w:val="2EE461BC"/>
    <w:rsid w:val="2EE642AD"/>
    <w:rsid w:val="2F05447E"/>
    <w:rsid w:val="2F3F6D21"/>
    <w:rsid w:val="2F427B64"/>
    <w:rsid w:val="2F7A7771"/>
    <w:rsid w:val="2F8E7570"/>
    <w:rsid w:val="2FA70B41"/>
    <w:rsid w:val="2FAE780E"/>
    <w:rsid w:val="2FB41BE1"/>
    <w:rsid w:val="2FEA61C6"/>
    <w:rsid w:val="2FF46A33"/>
    <w:rsid w:val="2FF62EF3"/>
    <w:rsid w:val="30164ACC"/>
    <w:rsid w:val="301746AE"/>
    <w:rsid w:val="301A510E"/>
    <w:rsid w:val="30446691"/>
    <w:rsid w:val="30536DA5"/>
    <w:rsid w:val="30555F0B"/>
    <w:rsid w:val="305B18F9"/>
    <w:rsid w:val="306675DB"/>
    <w:rsid w:val="306F4A5C"/>
    <w:rsid w:val="30704F1E"/>
    <w:rsid w:val="307A24E3"/>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1064D6"/>
    <w:rsid w:val="32294765"/>
    <w:rsid w:val="324846F4"/>
    <w:rsid w:val="327E7CD9"/>
    <w:rsid w:val="32A108E2"/>
    <w:rsid w:val="32B56E69"/>
    <w:rsid w:val="32F445A5"/>
    <w:rsid w:val="32FC5FC6"/>
    <w:rsid w:val="330F4401"/>
    <w:rsid w:val="331E1E02"/>
    <w:rsid w:val="331F3A96"/>
    <w:rsid w:val="33353215"/>
    <w:rsid w:val="33435036"/>
    <w:rsid w:val="33472431"/>
    <w:rsid w:val="335D7B29"/>
    <w:rsid w:val="336B0B61"/>
    <w:rsid w:val="337B4743"/>
    <w:rsid w:val="338C3ABE"/>
    <w:rsid w:val="33A867A1"/>
    <w:rsid w:val="33BE0CB2"/>
    <w:rsid w:val="33C02706"/>
    <w:rsid w:val="33CA11F3"/>
    <w:rsid w:val="33D21CA6"/>
    <w:rsid w:val="33F133C2"/>
    <w:rsid w:val="33F943AC"/>
    <w:rsid w:val="341548E7"/>
    <w:rsid w:val="34251F8E"/>
    <w:rsid w:val="342E4300"/>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19258E"/>
    <w:rsid w:val="362F5B1E"/>
    <w:rsid w:val="3633238A"/>
    <w:rsid w:val="3652616D"/>
    <w:rsid w:val="36554EEE"/>
    <w:rsid w:val="366046B9"/>
    <w:rsid w:val="366135C0"/>
    <w:rsid w:val="366A5627"/>
    <w:rsid w:val="36710AA2"/>
    <w:rsid w:val="36AC26B2"/>
    <w:rsid w:val="36C81B5B"/>
    <w:rsid w:val="36CA4796"/>
    <w:rsid w:val="36D305E5"/>
    <w:rsid w:val="36D641EB"/>
    <w:rsid w:val="36EA7FF2"/>
    <w:rsid w:val="37017235"/>
    <w:rsid w:val="373D169F"/>
    <w:rsid w:val="373D2C45"/>
    <w:rsid w:val="374E143A"/>
    <w:rsid w:val="375145A6"/>
    <w:rsid w:val="37522485"/>
    <w:rsid w:val="37613C52"/>
    <w:rsid w:val="376F2885"/>
    <w:rsid w:val="377835C6"/>
    <w:rsid w:val="37C11509"/>
    <w:rsid w:val="37DD1744"/>
    <w:rsid w:val="37F25243"/>
    <w:rsid w:val="380255AF"/>
    <w:rsid w:val="38333626"/>
    <w:rsid w:val="384E441A"/>
    <w:rsid w:val="38505A27"/>
    <w:rsid w:val="38506C2F"/>
    <w:rsid w:val="38782854"/>
    <w:rsid w:val="38803B23"/>
    <w:rsid w:val="38877CF7"/>
    <w:rsid w:val="38961914"/>
    <w:rsid w:val="38A034C3"/>
    <w:rsid w:val="38AF3010"/>
    <w:rsid w:val="38D43D3D"/>
    <w:rsid w:val="38D822E9"/>
    <w:rsid w:val="38DD6A3B"/>
    <w:rsid w:val="38E03474"/>
    <w:rsid w:val="38E2286A"/>
    <w:rsid w:val="38E32D4B"/>
    <w:rsid w:val="38E94228"/>
    <w:rsid w:val="39051B96"/>
    <w:rsid w:val="39090EB2"/>
    <w:rsid w:val="390A09B4"/>
    <w:rsid w:val="390B2C76"/>
    <w:rsid w:val="391644FB"/>
    <w:rsid w:val="39257351"/>
    <w:rsid w:val="392918CB"/>
    <w:rsid w:val="392D050D"/>
    <w:rsid w:val="392F0F3D"/>
    <w:rsid w:val="39322F95"/>
    <w:rsid w:val="39430A5E"/>
    <w:rsid w:val="39602F23"/>
    <w:rsid w:val="39657AA9"/>
    <w:rsid w:val="396B58C4"/>
    <w:rsid w:val="397B0BB4"/>
    <w:rsid w:val="399B3376"/>
    <w:rsid w:val="39A36AFF"/>
    <w:rsid w:val="39A64195"/>
    <w:rsid w:val="39AF1465"/>
    <w:rsid w:val="39C04E20"/>
    <w:rsid w:val="39CA3463"/>
    <w:rsid w:val="39CF6662"/>
    <w:rsid w:val="39E80849"/>
    <w:rsid w:val="39F2252B"/>
    <w:rsid w:val="3A0E5A41"/>
    <w:rsid w:val="3A2175BE"/>
    <w:rsid w:val="3A2436D1"/>
    <w:rsid w:val="3A2A7F00"/>
    <w:rsid w:val="3A4B32C5"/>
    <w:rsid w:val="3A593D19"/>
    <w:rsid w:val="3A6A27D7"/>
    <w:rsid w:val="3AB5468B"/>
    <w:rsid w:val="3ABC09E4"/>
    <w:rsid w:val="3AC407C9"/>
    <w:rsid w:val="3ADD1A06"/>
    <w:rsid w:val="3AF06CC1"/>
    <w:rsid w:val="3B183E18"/>
    <w:rsid w:val="3B215631"/>
    <w:rsid w:val="3B255741"/>
    <w:rsid w:val="3B2D6711"/>
    <w:rsid w:val="3B51309B"/>
    <w:rsid w:val="3B850E7A"/>
    <w:rsid w:val="3B883403"/>
    <w:rsid w:val="3B954F85"/>
    <w:rsid w:val="3B9C0E95"/>
    <w:rsid w:val="3BA96A60"/>
    <w:rsid w:val="3BBD0AD4"/>
    <w:rsid w:val="3BC767F9"/>
    <w:rsid w:val="3BDE4EBF"/>
    <w:rsid w:val="3BF07952"/>
    <w:rsid w:val="3BFE5D03"/>
    <w:rsid w:val="3C0248C3"/>
    <w:rsid w:val="3C072215"/>
    <w:rsid w:val="3C167592"/>
    <w:rsid w:val="3C170EB9"/>
    <w:rsid w:val="3C250799"/>
    <w:rsid w:val="3C276162"/>
    <w:rsid w:val="3C2B1BD6"/>
    <w:rsid w:val="3C2C17DF"/>
    <w:rsid w:val="3C37383F"/>
    <w:rsid w:val="3C3945CF"/>
    <w:rsid w:val="3C396A58"/>
    <w:rsid w:val="3C4B588D"/>
    <w:rsid w:val="3C577B7C"/>
    <w:rsid w:val="3C663D83"/>
    <w:rsid w:val="3C664263"/>
    <w:rsid w:val="3C714A0F"/>
    <w:rsid w:val="3C762FBC"/>
    <w:rsid w:val="3C9108DC"/>
    <w:rsid w:val="3CA427D7"/>
    <w:rsid w:val="3CA431D4"/>
    <w:rsid w:val="3CA86B29"/>
    <w:rsid w:val="3CAC710F"/>
    <w:rsid w:val="3CBD03A6"/>
    <w:rsid w:val="3CDC27C9"/>
    <w:rsid w:val="3CE068D8"/>
    <w:rsid w:val="3CE07B72"/>
    <w:rsid w:val="3CF21AEE"/>
    <w:rsid w:val="3D0A22D5"/>
    <w:rsid w:val="3D0B5F2D"/>
    <w:rsid w:val="3D114B5C"/>
    <w:rsid w:val="3D193B16"/>
    <w:rsid w:val="3D3F2810"/>
    <w:rsid w:val="3D484D37"/>
    <w:rsid w:val="3D495DF7"/>
    <w:rsid w:val="3D505308"/>
    <w:rsid w:val="3D851633"/>
    <w:rsid w:val="3D875BB8"/>
    <w:rsid w:val="3DBF1661"/>
    <w:rsid w:val="3DEF013E"/>
    <w:rsid w:val="3DFB1002"/>
    <w:rsid w:val="3E051FCE"/>
    <w:rsid w:val="3E1756B6"/>
    <w:rsid w:val="3E1920C0"/>
    <w:rsid w:val="3E2048C2"/>
    <w:rsid w:val="3E28471D"/>
    <w:rsid w:val="3E352534"/>
    <w:rsid w:val="3E42659A"/>
    <w:rsid w:val="3E4C632F"/>
    <w:rsid w:val="3E5E3BF8"/>
    <w:rsid w:val="3E5F70CE"/>
    <w:rsid w:val="3E610DA9"/>
    <w:rsid w:val="3E645172"/>
    <w:rsid w:val="3E701062"/>
    <w:rsid w:val="3E77442B"/>
    <w:rsid w:val="3E9E4E87"/>
    <w:rsid w:val="3EAC39B4"/>
    <w:rsid w:val="3EC11BF7"/>
    <w:rsid w:val="3EF169DA"/>
    <w:rsid w:val="3EF93089"/>
    <w:rsid w:val="3F0D20EB"/>
    <w:rsid w:val="3F0E4239"/>
    <w:rsid w:val="3F127531"/>
    <w:rsid w:val="3F207BB8"/>
    <w:rsid w:val="3F2B4E96"/>
    <w:rsid w:val="3F3840E2"/>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0B3158"/>
    <w:rsid w:val="4016105A"/>
    <w:rsid w:val="402C30CE"/>
    <w:rsid w:val="4049657A"/>
    <w:rsid w:val="4050338D"/>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83010"/>
    <w:rsid w:val="41390C96"/>
    <w:rsid w:val="413B683F"/>
    <w:rsid w:val="41466C95"/>
    <w:rsid w:val="414B6987"/>
    <w:rsid w:val="4158647C"/>
    <w:rsid w:val="416B0B98"/>
    <w:rsid w:val="4175321B"/>
    <w:rsid w:val="418F78FA"/>
    <w:rsid w:val="4195768D"/>
    <w:rsid w:val="41A605D0"/>
    <w:rsid w:val="41C21427"/>
    <w:rsid w:val="41CA3305"/>
    <w:rsid w:val="41CC6A6E"/>
    <w:rsid w:val="41D46746"/>
    <w:rsid w:val="41E50241"/>
    <w:rsid w:val="41ED6B4B"/>
    <w:rsid w:val="42065175"/>
    <w:rsid w:val="42203DE5"/>
    <w:rsid w:val="423339AE"/>
    <w:rsid w:val="42380450"/>
    <w:rsid w:val="42400071"/>
    <w:rsid w:val="42623E1B"/>
    <w:rsid w:val="42702AE2"/>
    <w:rsid w:val="427A3AB6"/>
    <w:rsid w:val="427B2568"/>
    <w:rsid w:val="427B6090"/>
    <w:rsid w:val="428A5209"/>
    <w:rsid w:val="429A07C3"/>
    <w:rsid w:val="42A32E9D"/>
    <w:rsid w:val="42A37451"/>
    <w:rsid w:val="42AA632B"/>
    <w:rsid w:val="42AE7F37"/>
    <w:rsid w:val="42B9327D"/>
    <w:rsid w:val="42CC28E0"/>
    <w:rsid w:val="42D07157"/>
    <w:rsid w:val="43037BB1"/>
    <w:rsid w:val="4308583C"/>
    <w:rsid w:val="433E40E3"/>
    <w:rsid w:val="434C25F0"/>
    <w:rsid w:val="434D4AE8"/>
    <w:rsid w:val="43512BF1"/>
    <w:rsid w:val="435448CE"/>
    <w:rsid w:val="43572820"/>
    <w:rsid w:val="435C3CCA"/>
    <w:rsid w:val="43633FF9"/>
    <w:rsid w:val="436B0A40"/>
    <w:rsid w:val="436C6603"/>
    <w:rsid w:val="43715519"/>
    <w:rsid w:val="43784B8F"/>
    <w:rsid w:val="437B5074"/>
    <w:rsid w:val="437E400B"/>
    <w:rsid w:val="43936122"/>
    <w:rsid w:val="43993698"/>
    <w:rsid w:val="43B31196"/>
    <w:rsid w:val="43BB720C"/>
    <w:rsid w:val="43BC335F"/>
    <w:rsid w:val="43C92B32"/>
    <w:rsid w:val="43CF0940"/>
    <w:rsid w:val="43EB7ACC"/>
    <w:rsid w:val="43FC1AB4"/>
    <w:rsid w:val="4404683C"/>
    <w:rsid w:val="44074888"/>
    <w:rsid w:val="441D29CD"/>
    <w:rsid w:val="442944F4"/>
    <w:rsid w:val="442A1993"/>
    <w:rsid w:val="442F4C28"/>
    <w:rsid w:val="44402F95"/>
    <w:rsid w:val="447D407D"/>
    <w:rsid w:val="448A0E5D"/>
    <w:rsid w:val="449D45F7"/>
    <w:rsid w:val="44A435AA"/>
    <w:rsid w:val="44A872EC"/>
    <w:rsid w:val="44A91136"/>
    <w:rsid w:val="44C07EB7"/>
    <w:rsid w:val="44C41CD0"/>
    <w:rsid w:val="44EB55BF"/>
    <w:rsid w:val="44EF33F2"/>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B13F8"/>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000C6"/>
    <w:rsid w:val="479E642E"/>
    <w:rsid w:val="47A20A59"/>
    <w:rsid w:val="47B5458F"/>
    <w:rsid w:val="47C1238D"/>
    <w:rsid w:val="47CB0AA5"/>
    <w:rsid w:val="47E246F7"/>
    <w:rsid w:val="47E76F91"/>
    <w:rsid w:val="47FF0DAF"/>
    <w:rsid w:val="48030380"/>
    <w:rsid w:val="48030BB8"/>
    <w:rsid w:val="48185A6B"/>
    <w:rsid w:val="48273A4D"/>
    <w:rsid w:val="483F2C13"/>
    <w:rsid w:val="48490C72"/>
    <w:rsid w:val="484A471E"/>
    <w:rsid w:val="485162E7"/>
    <w:rsid w:val="48560B58"/>
    <w:rsid w:val="48615205"/>
    <w:rsid w:val="486B3599"/>
    <w:rsid w:val="486F3FB1"/>
    <w:rsid w:val="487452ED"/>
    <w:rsid w:val="48936FC5"/>
    <w:rsid w:val="489414DE"/>
    <w:rsid w:val="489B34E7"/>
    <w:rsid w:val="48A61185"/>
    <w:rsid w:val="48BC2E38"/>
    <w:rsid w:val="48BD0D6D"/>
    <w:rsid w:val="48C34DDE"/>
    <w:rsid w:val="48D17B15"/>
    <w:rsid w:val="48D77D45"/>
    <w:rsid w:val="48F814A8"/>
    <w:rsid w:val="491171A1"/>
    <w:rsid w:val="4927647B"/>
    <w:rsid w:val="492C5797"/>
    <w:rsid w:val="49496A9F"/>
    <w:rsid w:val="495013A9"/>
    <w:rsid w:val="495F48E7"/>
    <w:rsid w:val="49804F41"/>
    <w:rsid w:val="498203FE"/>
    <w:rsid w:val="499C2D6D"/>
    <w:rsid w:val="49B1539B"/>
    <w:rsid w:val="49B82B2F"/>
    <w:rsid w:val="49B96530"/>
    <w:rsid w:val="49BF7880"/>
    <w:rsid w:val="49C82B49"/>
    <w:rsid w:val="49D56C49"/>
    <w:rsid w:val="49D855C7"/>
    <w:rsid w:val="49EC4258"/>
    <w:rsid w:val="49F80512"/>
    <w:rsid w:val="4A21436D"/>
    <w:rsid w:val="4A263F01"/>
    <w:rsid w:val="4A4658CB"/>
    <w:rsid w:val="4A4C1CC9"/>
    <w:rsid w:val="4A5751EC"/>
    <w:rsid w:val="4A7F1D52"/>
    <w:rsid w:val="4A854E3F"/>
    <w:rsid w:val="4AAB146E"/>
    <w:rsid w:val="4ACB608C"/>
    <w:rsid w:val="4AED724C"/>
    <w:rsid w:val="4AF850BA"/>
    <w:rsid w:val="4AFB4F34"/>
    <w:rsid w:val="4B130467"/>
    <w:rsid w:val="4B1338CC"/>
    <w:rsid w:val="4B172B12"/>
    <w:rsid w:val="4B262EBA"/>
    <w:rsid w:val="4B3F1EC7"/>
    <w:rsid w:val="4B4A7644"/>
    <w:rsid w:val="4B531F8D"/>
    <w:rsid w:val="4B662E8B"/>
    <w:rsid w:val="4B82772E"/>
    <w:rsid w:val="4B8D450C"/>
    <w:rsid w:val="4B943B21"/>
    <w:rsid w:val="4BAB096B"/>
    <w:rsid w:val="4BAF7E06"/>
    <w:rsid w:val="4BBB3716"/>
    <w:rsid w:val="4BD46636"/>
    <w:rsid w:val="4BED22AB"/>
    <w:rsid w:val="4BEE45CB"/>
    <w:rsid w:val="4C082496"/>
    <w:rsid w:val="4C08678F"/>
    <w:rsid w:val="4C166789"/>
    <w:rsid w:val="4C1B5AC4"/>
    <w:rsid w:val="4C396B73"/>
    <w:rsid w:val="4C426781"/>
    <w:rsid w:val="4C4C5496"/>
    <w:rsid w:val="4C6A1CEF"/>
    <w:rsid w:val="4C6C3432"/>
    <w:rsid w:val="4C755449"/>
    <w:rsid w:val="4C854697"/>
    <w:rsid w:val="4C8C21FB"/>
    <w:rsid w:val="4C907331"/>
    <w:rsid w:val="4C9D08B4"/>
    <w:rsid w:val="4CA66198"/>
    <w:rsid w:val="4CAA102F"/>
    <w:rsid w:val="4CB14655"/>
    <w:rsid w:val="4CB33E17"/>
    <w:rsid w:val="4CC21042"/>
    <w:rsid w:val="4CC80B92"/>
    <w:rsid w:val="4CC92C3A"/>
    <w:rsid w:val="4CE01489"/>
    <w:rsid w:val="4CEB74B6"/>
    <w:rsid w:val="4CF50A59"/>
    <w:rsid w:val="4CF8202F"/>
    <w:rsid w:val="4CFD4AAA"/>
    <w:rsid w:val="4D182801"/>
    <w:rsid w:val="4D1836FB"/>
    <w:rsid w:val="4D221AE1"/>
    <w:rsid w:val="4D533AAF"/>
    <w:rsid w:val="4D79073E"/>
    <w:rsid w:val="4D7B0185"/>
    <w:rsid w:val="4D9E34B9"/>
    <w:rsid w:val="4DAC7F99"/>
    <w:rsid w:val="4DBF6851"/>
    <w:rsid w:val="4DC90683"/>
    <w:rsid w:val="4DC94ACF"/>
    <w:rsid w:val="4DD67F46"/>
    <w:rsid w:val="4DDF7D36"/>
    <w:rsid w:val="4DE047C5"/>
    <w:rsid w:val="4DE54991"/>
    <w:rsid w:val="4DF05258"/>
    <w:rsid w:val="4E252D2A"/>
    <w:rsid w:val="4E3F795C"/>
    <w:rsid w:val="4E40707C"/>
    <w:rsid w:val="4E42373A"/>
    <w:rsid w:val="4E507D99"/>
    <w:rsid w:val="4E866E0A"/>
    <w:rsid w:val="4E876DF7"/>
    <w:rsid w:val="4E8D2056"/>
    <w:rsid w:val="4EA25828"/>
    <w:rsid w:val="4EAD5C2E"/>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98760D"/>
    <w:rsid w:val="4FA60918"/>
    <w:rsid w:val="4FB476B5"/>
    <w:rsid w:val="4FBC4BF4"/>
    <w:rsid w:val="4FD65B1E"/>
    <w:rsid w:val="4FEC63D6"/>
    <w:rsid w:val="50051405"/>
    <w:rsid w:val="500832F8"/>
    <w:rsid w:val="501136F0"/>
    <w:rsid w:val="502256AD"/>
    <w:rsid w:val="504215FA"/>
    <w:rsid w:val="50451DB7"/>
    <w:rsid w:val="504B791D"/>
    <w:rsid w:val="5050039D"/>
    <w:rsid w:val="50501952"/>
    <w:rsid w:val="508168F7"/>
    <w:rsid w:val="508F60CA"/>
    <w:rsid w:val="50981162"/>
    <w:rsid w:val="50BC7B28"/>
    <w:rsid w:val="50C06385"/>
    <w:rsid w:val="50C11611"/>
    <w:rsid w:val="50CE6418"/>
    <w:rsid w:val="50D40BCA"/>
    <w:rsid w:val="50D70E9D"/>
    <w:rsid w:val="50EC2B32"/>
    <w:rsid w:val="50F35D93"/>
    <w:rsid w:val="50FA44CD"/>
    <w:rsid w:val="510036F5"/>
    <w:rsid w:val="5105303B"/>
    <w:rsid w:val="51114085"/>
    <w:rsid w:val="511216F1"/>
    <w:rsid w:val="512A1CE3"/>
    <w:rsid w:val="514516F1"/>
    <w:rsid w:val="51545650"/>
    <w:rsid w:val="516E7D73"/>
    <w:rsid w:val="5180209A"/>
    <w:rsid w:val="5183450E"/>
    <w:rsid w:val="51897721"/>
    <w:rsid w:val="518A5EA7"/>
    <w:rsid w:val="51934815"/>
    <w:rsid w:val="519667AD"/>
    <w:rsid w:val="51973EE4"/>
    <w:rsid w:val="519913FC"/>
    <w:rsid w:val="51A84D41"/>
    <w:rsid w:val="51AA2482"/>
    <w:rsid w:val="51B1317F"/>
    <w:rsid w:val="51B82B60"/>
    <w:rsid w:val="51C23429"/>
    <w:rsid w:val="51DB1E92"/>
    <w:rsid w:val="51E14E39"/>
    <w:rsid w:val="51ED757F"/>
    <w:rsid w:val="52150A7D"/>
    <w:rsid w:val="52326B54"/>
    <w:rsid w:val="52414306"/>
    <w:rsid w:val="52457AEB"/>
    <w:rsid w:val="52564EE5"/>
    <w:rsid w:val="52666F95"/>
    <w:rsid w:val="526763FB"/>
    <w:rsid w:val="526D2AE2"/>
    <w:rsid w:val="52741EC2"/>
    <w:rsid w:val="52A975E0"/>
    <w:rsid w:val="52B256B5"/>
    <w:rsid w:val="52C34AC3"/>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2F1668"/>
    <w:rsid w:val="54371F77"/>
    <w:rsid w:val="543B112A"/>
    <w:rsid w:val="544A4D29"/>
    <w:rsid w:val="54547B86"/>
    <w:rsid w:val="545E0121"/>
    <w:rsid w:val="546A3396"/>
    <w:rsid w:val="54760B52"/>
    <w:rsid w:val="5477405D"/>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6F1F83"/>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51575"/>
    <w:rsid w:val="56992666"/>
    <w:rsid w:val="56994311"/>
    <w:rsid w:val="569B0A3B"/>
    <w:rsid w:val="569C4AD4"/>
    <w:rsid w:val="56A90562"/>
    <w:rsid w:val="56AD325A"/>
    <w:rsid w:val="56AD47B1"/>
    <w:rsid w:val="56B206E7"/>
    <w:rsid w:val="56B913AD"/>
    <w:rsid w:val="56DA0859"/>
    <w:rsid w:val="56DC35DD"/>
    <w:rsid w:val="56E17318"/>
    <w:rsid w:val="56E36785"/>
    <w:rsid w:val="56FD590E"/>
    <w:rsid w:val="56FE257B"/>
    <w:rsid w:val="57036880"/>
    <w:rsid w:val="572B37BA"/>
    <w:rsid w:val="57305E26"/>
    <w:rsid w:val="57314C5A"/>
    <w:rsid w:val="573B036F"/>
    <w:rsid w:val="574A5794"/>
    <w:rsid w:val="575A261C"/>
    <w:rsid w:val="576176AA"/>
    <w:rsid w:val="57A6426A"/>
    <w:rsid w:val="57D14267"/>
    <w:rsid w:val="57E01724"/>
    <w:rsid w:val="57F307C1"/>
    <w:rsid w:val="57FA2BAA"/>
    <w:rsid w:val="57FA43F1"/>
    <w:rsid w:val="580162E5"/>
    <w:rsid w:val="58041F34"/>
    <w:rsid w:val="5815497A"/>
    <w:rsid w:val="581C6799"/>
    <w:rsid w:val="58327181"/>
    <w:rsid w:val="585D149C"/>
    <w:rsid w:val="586621B6"/>
    <w:rsid w:val="589C683B"/>
    <w:rsid w:val="589F65B2"/>
    <w:rsid w:val="58B9588A"/>
    <w:rsid w:val="58C14572"/>
    <w:rsid w:val="58C73AD7"/>
    <w:rsid w:val="58DA2920"/>
    <w:rsid w:val="58F020A3"/>
    <w:rsid w:val="58FB332B"/>
    <w:rsid w:val="590029F6"/>
    <w:rsid w:val="59011144"/>
    <w:rsid w:val="59090D3D"/>
    <w:rsid w:val="59540A82"/>
    <w:rsid w:val="59594578"/>
    <w:rsid w:val="59631729"/>
    <w:rsid w:val="598A7A09"/>
    <w:rsid w:val="59B33075"/>
    <w:rsid w:val="59B63D96"/>
    <w:rsid w:val="59C13ED2"/>
    <w:rsid w:val="59E6253A"/>
    <w:rsid w:val="59E7033F"/>
    <w:rsid w:val="59E8544B"/>
    <w:rsid w:val="59FE4FDC"/>
    <w:rsid w:val="5A0354F7"/>
    <w:rsid w:val="5A1E5359"/>
    <w:rsid w:val="5A291824"/>
    <w:rsid w:val="5A344ECC"/>
    <w:rsid w:val="5A390B46"/>
    <w:rsid w:val="5A492723"/>
    <w:rsid w:val="5A5D74BC"/>
    <w:rsid w:val="5A7B4428"/>
    <w:rsid w:val="5A7C5C8F"/>
    <w:rsid w:val="5A90403D"/>
    <w:rsid w:val="5A9D71ED"/>
    <w:rsid w:val="5AA2571A"/>
    <w:rsid w:val="5AB04EDE"/>
    <w:rsid w:val="5AC64C86"/>
    <w:rsid w:val="5ACE14FA"/>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A06A9"/>
    <w:rsid w:val="5B4D2B80"/>
    <w:rsid w:val="5B550806"/>
    <w:rsid w:val="5B893F6C"/>
    <w:rsid w:val="5B9F1B41"/>
    <w:rsid w:val="5BA37F28"/>
    <w:rsid w:val="5BA43B0D"/>
    <w:rsid w:val="5BAE24A8"/>
    <w:rsid w:val="5BB117B1"/>
    <w:rsid w:val="5BC51BF0"/>
    <w:rsid w:val="5BCF26D8"/>
    <w:rsid w:val="5BED59B0"/>
    <w:rsid w:val="5C0B7CEE"/>
    <w:rsid w:val="5C217DF1"/>
    <w:rsid w:val="5C3B671B"/>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43C45"/>
    <w:rsid w:val="5D65410C"/>
    <w:rsid w:val="5D6C5E39"/>
    <w:rsid w:val="5D71281A"/>
    <w:rsid w:val="5D7D662C"/>
    <w:rsid w:val="5D954FBB"/>
    <w:rsid w:val="5DE847B7"/>
    <w:rsid w:val="5E0779FA"/>
    <w:rsid w:val="5E08364D"/>
    <w:rsid w:val="5E1D5BB1"/>
    <w:rsid w:val="5E1D5F77"/>
    <w:rsid w:val="5E234035"/>
    <w:rsid w:val="5E2911D4"/>
    <w:rsid w:val="5E4F2952"/>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146C0"/>
    <w:rsid w:val="5F425A26"/>
    <w:rsid w:val="5F463D55"/>
    <w:rsid w:val="5F4E3CB5"/>
    <w:rsid w:val="5F4F7141"/>
    <w:rsid w:val="5F7A1C50"/>
    <w:rsid w:val="5F7D1E64"/>
    <w:rsid w:val="5F9374D0"/>
    <w:rsid w:val="5FAD7930"/>
    <w:rsid w:val="5FDA48B5"/>
    <w:rsid w:val="5FE25384"/>
    <w:rsid w:val="5FE4753D"/>
    <w:rsid w:val="5FE875BC"/>
    <w:rsid w:val="6022031E"/>
    <w:rsid w:val="603451EC"/>
    <w:rsid w:val="60550DC1"/>
    <w:rsid w:val="60671E65"/>
    <w:rsid w:val="607562A7"/>
    <w:rsid w:val="60791F08"/>
    <w:rsid w:val="608664A5"/>
    <w:rsid w:val="608C7B28"/>
    <w:rsid w:val="608F41F2"/>
    <w:rsid w:val="609E6925"/>
    <w:rsid w:val="60B902C7"/>
    <w:rsid w:val="60BA77CD"/>
    <w:rsid w:val="60C63F24"/>
    <w:rsid w:val="60CA2B58"/>
    <w:rsid w:val="60E73E36"/>
    <w:rsid w:val="60F23EEF"/>
    <w:rsid w:val="60F80C2F"/>
    <w:rsid w:val="613468C2"/>
    <w:rsid w:val="613A48D5"/>
    <w:rsid w:val="61487E7F"/>
    <w:rsid w:val="614C4BCD"/>
    <w:rsid w:val="614F6149"/>
    <w:rsid w:val="61572E4F"/>
    <w:rsid w:val="615955F9"/>
    <w:rsid w:val="615D1AF9"/>
    <w:rsid w:val="61610E12"/>
    <w:rsid w:val="616128EC"/>
    <w:rsid w:val="616720C6"/>
    <w:rsid w:val="61725619"/>
    <w:rsid w:val="617E294F"/>
    <w:rsid w:val="618649E8"/>
    <w:rsid w:val="619104F5"/>
    <w:rsid w:val="619932A7"/>
    <w:rsid w:val="61AB7C65"/>
    <w:rsid w:val="61AD5F1B"/>
    <w:rsid w:val="61C3512C"/>
    <w:rsid w:val="61DB7979"/>
    <w:rsid w:val="61E6342A"/>
    <w:rsid w:val="61FF0CA7"/>
    <w:rsid w:val="62073433"/>
    <w:rsid w:val="620B3059"/>
    <w:rsid w:val="620D753C"/>
    <w:rsid w:val="62112F2A"/>
    <w:rsid w:val="62181D46"/>
    <w:rsid w:val="626B7791"/>
    <w:rsid w:val="62721747"/>
    <w:rsid w:val="627A3120"/>
    <w:rsid w:val="628762A4"/>
    <w:rsid w:val="628C2933"/>
    <w:rsid w:val="628C4312"/>
    <w:rsid w:val="6299419B"/>
    <w:rsid w:val="62AB1D8D"/>
    <w:rsid w:val="62C17B4B"/>
    <w:rsid w:val="62C42917"/>
    <w:rsid w:val="62D9309F"/>
    <w:rsid w:val="62DE5A92"/>
    <w:rsid w:val="62E73481"/>
    <w:rsid w:val="62EA0E9B"/>
    <w:rsid w:val="62ED42C9"/>
    <w:rsid w:val="62F0419C"/>
    <w:rsid w:val="62FA55D0"/>
    <w:rsid w:val="631A7E52"/>
    <w:rsid w:val="63234C0F"/>
    <w:rsid w:val="634B4DB7"/>
    <w:rsid w:val="634C01CF"/>
    <w:rsid w:val="635665B8"/>
    <w:rsid w:val="637A72AA"/>
    <w:rsid w:val="638E5891"/>
    <w:rsid w:val="63A83A82"/>
    <w:rsid w:val="63CB3622"/>
    <w:rsid w:val="63D600F2"/>
    <w:rsid w:val="63E31E9D"/>
    <w:rsid w:val="640434E5"/>
    <w:rsid w:val="64185C22"/>
    <w:rsid w:val="643B275E"/>
    <w:rsid w:val="64411A38"/>
    <w:rsid w:val="64587275"/>
    <w:rsid w:val="646A5BED"/>
    <w:rsid w:val="64C4485F"/>
    <w:rsid w:val="64DA076B"/>
    <w:rsid w:val="64E36924"/>
    <w:rsid w:val="64E9112D"/>
    <w:rsid w:val="64FD6C64"/>
    <w:rsid w:val="65014155"/>
    <w:rsid w:val="65142B38"/>
    <w:rsid w:val="6520621E"/>
    <w:rsid w:val="653D68E6"/>
    <w:rsid w:val="6558033E"/>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3D7E90"/>
    <w:rsid w:val="667237CD"/>
    <w:rsid w:val="66953E2E"/>
    <w:rsid w:val="669F7CBA"/>
    <w:rsid w:val="66AE39AD"/>
    <w:rsid w:val="66B00768"/>
    <w:rsid w:val="66FB73E6"/>
    <w:rsid w:val="670A4B9E"/>
    <w:rsid w:val="67171C12"/>
    <w:rsid w:val="671C012D"/>
    <w:rsid w:val="672534F5"/>
    <w:rsid w:val="672E507D"/>
    <w:rsid w:val="673936D7"/>
    <w:rsid w:val="67517AFA"/>
    <w:rsid w:val="676C6322"/>
    <w:rsid w:val="67805AAD"/>
    <w:rsid w:val="679850C1"/>
    <w:rsid w:val="67AB1B26"/>
    <w:rsid w:val="67AF11C7"/>
    <w:rsid w:val="67B265D1"/>
    <w:rsid w:val="67B30E44"/>
    <w:rsid w:val="67B6134C"/>
    <w:rsid w:val="67C23B71"/>
    <w:rsid w:val="67C501C3"/>
    <w:rsid w:val="67DA7D95"/>
    <w:rsid w:val="67E55296"/>
    <w:rsid w:val="67E87F7F"/>
    <w:rsid w:val="67FA56DC"/>
    <w:rsid w:val="67FC76A6"/>
    <w:rsid w:val="68080A2F"/>
    <w:rsid w:val="681E7CFD"/>
    <w:rsid w:val="68221B5F"/>
    <w:rsid w:val="682633F9"/>
    <w:rsid w:val="68270406"/>
    <w:rsid w:val="68273145"/>
    <w:rsid w:val="682A5BF7"/>
    <w:rsid w:val="68535738"/>
    <w:rsid w:val="68721156"/>
    <w:rsid w:val="687C423F"/>
    <w:rsid w:val="68B44299"/>
    <w:rsid w:val="68BA7D39"/>
    <w:rsid w:val="68C25D28"/>
    <w:rsid w:val="68D033F3"/>
    <w:rsid w:val="68D06E03"/>
    <w:rsid w:val="68DC689F"/>
    <w:rsid w:val="68E0170A"/>
    <w:rsid w:val="68F302CC"/>
    <w:rsid w:val="690D472E"/>
    <w:rsid w:val="69123CE1"/>
    <w:rsid w:val="69141C2E"/>
    <w:rsid w:val="69184264"/>
    <w:rsid w:val="693350FB"/>
    <w:rsid w:val="695479FA"/>
    <w:rsid w:val="696F1E02"/>
    <w:rsid w:val="69705CB0"/>
    <w:rsid w:val="69762AAC"/>
    <w:rsid w:val="697826BD"/>
    <w:rsid w:val="69874F79"/>
    <w:rsid w:val="69961435"/>
    <w:rsid w:val="69997553"/>
    <w:rsid w:val="699D5604"/>
    <w:rsid w:val="69AA23F5"/>
    <w:rsid w:val="69BF7EC3"/>
    <w:rsid w:val="69D330B4"/>
    <w:rsid w:val="69D86C88"/>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B564DC"/>
    <w:rsid w:val="6BC576AE"/>
    <w:rsid w:val="6BC82F86"/>
    <w:rsid w:val="6BCC1277"/>
    <w:rsid w:val="6BE4278E"/>
    <w:rsid w:val="6BEA1F9C"/>
    <w:rsid w:val="6BFC4F57"/>
    <w:rsid w:val="6C1F76C2"/>
    <w:rsid w:val="6C354F35"/>
    <w:rsid w:val="6C455CAB"/>
    <w:rsid w:val="6C4E1244"/>
    <w:rsid w:val="6C5B6EEC"/>
    <w:rsid w:val="6C5D2D2B"/>
    <w:rsid w:val="6C6E3EA2"/>
    <w:rsid w:val="6C7765FE"/>
    <w:rsid w:val="6C8008DC"/>
    <w:rsid w:val="6C9500C9"/>
    <w:rsid w:val="6CAA5E4D"/>
    <w:rsid w:val="6CC60DC9"/>
    <w:rsid w:val="6CD44DB3"/>
    <w:rsid w:val="6CDC7845"/>
    <w:rsid w:val="6CFF4053"/>
    <w:rsid w:val="6D000FC4"/>
    <w:rsid w:val="6D031778"/>
    <w:rsid w:val="6D08005D"/>
    <w:rsid w:val="6D0A7C83"/>
    <w:rsid w:val="6D106FB7"/>
    <w:rsid w:val="6D1C3F9C"/>
    <w:rsid w:val="6D2B7848"/>
    <w:rsid w:val="6D4A67A4"/>
    <w:rsid w:val="6D517127"/>
    <w:rsid w:val="6D5C2995"/>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5E1BE3"/>
    <w:rsid w:val="6E6F129A"/>
    <w:rsid w:val="6E8C7E9A"/>
    <w:rsid w:val="6E922241"/>
    <w:rsid w:val="6EA7226C"/>
    <w:rsid w:val="6EB13143"/>
    <w:rsid w:val="6EBF0F07"/>
    <w:rsid w:val="6EC3545C"/>
    <w:rsid w:val="6ECA78B1"/>
    <w:rsid w:val="6EFD5C0F"/>
    <w:rsid w:val="6F0211AE"/>
    <w:rsid w:val="6F081FAF"/>
    <w:rsid w:val="6F1D5BE7"/>
    <w:rsid w:val="6F252E0D"/>
    <w:rsid w:val="6F257D94"/>
    <w:rsid w:val="6F4379DD"/>
    <w:rsid w:val="6F54601A"/>
    <w:rsid w:val="6F6A055F"/>
    <w:rsid w:val="6F6A09C1"/>
    <w:rsid w:val="6F733EF8"/>
    <w:rsid w:val="6F7478CD"/>
    <w:rsid w:val="6F7C4610"/>
    <w:rsid w:val="6F7C5620"/>
    <w:rsid w:val="6F8310B0"/>
    <w:rsid w:val="6FA66C5B"/>
    <w:rsid w:val="6FAF4A0F"/>
    <w:rsid w:val="6FB917DB"/>
    <w:rsid w:val="6FC80B1A"/>
    <w:rsid w:val="6FD31A72"/>
    <w:rsid w:val="6FD412E1"/>
    <w:rsid w:val="6FD67088"/>
    <w:rsid w:val="6FDC0E21"/>
    <w:rsid w:val="6FEA1D9F"/>
    <w:rsid w:val="6FEE7DF4"/>
    <w:rsid w:val="6FF43A17"/>
    <w:rsid w:val="6FF473BA"/>
    <w:rsid w:val="6FFC588A"/>
    <w:rsid w:val="70233526"/>
    <w:rsid w:val="70306C17"/>
    <w:rsid w:val="705E3F8C"/>
    <w:rsid w:val="70754C0A"/>
    <w:rsid w:val="70810F20"/>
    <w:rsid w:val="70984F7D"/>
    <w:rsid w:val="709970EF"/>
    <w:rsid w:val="709C1A8C"/>
    <w:rsid w:val="70A84617"/>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1E05943"/>
    <w:rsid w:val="72005AE6"/>
    <w:rsid w:val="72104AC2"/>
    <w:rsid w:val="72124041"/>
    <w:rsid w:val="72135B21"/>
    <w:rsid w:val="721601E1"/>
    <w:rsid w:val="72337620"/>
    <w:rsid w:val="723F5BDB"/>
    <w:rsid w:val="72570EA7"/>
    <w:rsid w:val="726C2611"/>
    <w:rsid w:val="72726B56"/>
    <w:rsid w:val="727355E2"/>
    <w:rsid w:val="72A11E23"/>
    <w:rsid w:val="72A322A5"/>
    <w:rsid w:val="72A82AD9"/>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94C91"/>
    <w:rsid w:val="739B35DE"/>
    <w:rsid w:val="73DA0AAB"/>
    <w:rsid w:val="73FA2A89"/>
    <w:rsid w:val="73FF32CB"/>
    <w:rsid w:val="7405758D"/>
    <w:rsid w:val="74301EA6"/>
    <w:rsid w:val="74386E56"/>
    <w:rsid w:val="7439010A"/>
    <w:rsid w:val="743F7814"/>
    <w:rsid w:val="74622F2F"/>
    <w:rsid w:val="74650838"/>
    <w:rsid w:val="7497088D"/>
    <w:rsid w:val="74A30572"/>
    <w:rsid w:val="74C73FE3"/>
    <w:rsid w:val="74DC5A55"/>
    <w:rsid w:val="74E63482"/>
    <w:rsid w:val="74E71A82"/>
    <w:rsid w:val="74F64E3F"/>
    <w:rsid w:val="74F71921"/>
    <w:rsid w:val="74FD1B30"/>
    <w:rsid w:val="751D0E17"/>
    <w:rsid w:val="754A05DC"/>
    <w:rsid w:val="75942A40"/>
    <w:rsid w:val="75A023F2"/>
    <w:rsid w:val="75C5780F"/>
    <w:rsid w:val="75EF3236"/>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BC6C08"/>
    <w:rsid w:val="76C42FE0"/>
    <w:rsid w:val="76D42781"/>
    <w:rsid w:val="76D81D5A"/>
    <w:rsid w:val="77067FBD"/>
    <w:rsid w:val="771542E1"/>
    <w:rsid w:val="771672D4"/>
    <w:rsid w:val="771A06F0"/>
    <w:rsid w:val="77236D53"/>
    <w:rsid w:val="772A5AB9"/>
    <w:rsid w:val="774D3DC3"/>
    <w:rsid w:val="776A22E2"/>
    <w:rsid w:val="776D6580"/>
    <w:rsid w:val="778C04E9"/>
    <w:rsid w:val="778C3E77"/>
    <w:rsid w:val="778F2765"/>
    <w:rsid w:val="77957A74"/>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5B7FA5"/>
    <w:rsid w:val="796606AB"/>
    <w:rsid w:val="797279F9"/>
    <w:rsid w:val="798B6440"/>
    <w:rsid w:val="79976759"/>
    <w:rsid w:val="799C0BFC"/>
    <w:rsid w:val="79B50C6F"/>
    <w:rsid w:val="79D319E8"/>
    <w:rsid w:val="79D5121E"/>
    <w:rsid w:val="79E06AB0"/>
    <w:rsid w:val="79E11979"/>
    <w:rsid w:val="79FA156C"/>
    <w:rsid w:val="7A0527D6"/>
    <w:rsid w:val="7A073B40"/>
    <w:rsid w:val="7A1E66A7"/>
    <w:rsid w:val="7A3B4E23"/>
    <w:rsid w:val="7A3E3C86"/>
    <w:rsid w:val="7A421F6B"/>
    <w:rsid w:val="7A985BAD"/>
    <w:rsid w:val="7A9C129D"/>
    <w:rsid w:val="7AAC617C"/>
    <w:rsid w:val="7ABB0835"/>
    <w:rsid w:val="7ABE7A74"/>
    <w:rsid w:val="7AC30B08"/>
    <w:rsid w:val="7AC3193E"/>
    <w:rsid w:val="7AD41DBD"/>
    <w:rsid w:val="7AD825ED"/>
    <w:rsid w:val="7AE7522B"/>
    <w:rsid w:val="7AE81597"/>
    <w:rsid w:val="7AF11E4A"/>
    <w:rsid w:val="7AFC756B"/>
    <w:rsid w:val="7B026045"/>
    <w:rsid w:val="7B0A616D"/>
    <w:rsid w:val="7B1530FA"/>
    <w:rsid w:val="7B3B62E0"/>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24C44"/>
    <w:rsid w:val="7C2C3168"/>
    <w:rsid w:val="7C3310C7"/>
    <w:rsid w:val="7C60764A"/>
    <w:rsid w:val="7C7F077B"/>
    <w:rsid w:val="7C9A2C55"/>
    <w:rsid w:val="7CB570A3"/>
    <w:rsid w:val="7CC85D2E"/>
    <w:rsid w:val="7CEF2EDE"/>
    <w:rsid w:val="7CFA0A3C"/>
    <w:rsid w:val="7CFB25C5"/>
    <w:rsid w:val="7D024938"/>
    <w:rsid w:val="7D032E2D"/>
    <w:rsid w:val="7D0432EA"/>
    <w:rsid w:val="7D071A67"/>
    <w:rsid w:val="7D153027"/>
    <w:rsid w:val="7D240558"/>
    <w:rsid w:val="7D4E4391"/>
    <w:rsid w:val="7D6A50D1"/>
    <w:rsid w:val="7D6C1F0C"/>
    <w:rsid w:val="7D6F7C2B"/>
    <w:rsid w:val="7D7B5BD6"/>
    <w:rsid w:val="7D812A55"/>
    <w:rsid w:val="7D9828AA"/>
    <w:rsid w:val="7DA15DD8"/>
    <w:rsid w:val="7DA54E7B"/>
    <w:rsid w:val="7DAD06EC"/>
    <w:rsid w:val="7DAD4B1E"/>
    <w:rsid w:val="7DBB54B6"/>
    <w:rsid w:val="7DCE4670"/>
    <w:rsid w:val="7DDB6F5C"/>
    <w:rsid w:val="7DDF08B2"/>
    <w:rsid w:val="7DDF7781"/>
    <w:rsid w:val="7E2661A8"/>
    <w:rsid w:val="7E2F58AE"/>
    <w:rsid w:val="7E464EB2"/>
    <w:rsid w:val="7E5724CE"/>
    <w:rsid w:val="7E5B4BE3"/>
    <w:rsid w:val="7E6C79E8"/>
    <w:rsid w:val="7E6E14DC"/>
    <w:rsid w:val="7E7B5960"/>
    <w:rsid w:val="7EB90785"/>
    <w:rsid w:val="7EE97E69"/>
    <w:rsid w:val="7EEF15E6"/>
    <w:rsid w:val="7F0F3C4C"/>
    <w:rsid w:val="7F102E25"/>
    <w:rsid w:val="7F2B3490"/>
    <w:rsid w:val="7F4167DE"/>
    <w:rsid w:val="7F554121"/>
    <w:rsid w:val="7F81479C"/>
    <w:rsid w:val="7F932247"/>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1"/>
    <w:autoRedefine/>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autoRedefine/>
    <w:qFormat/>
    <w:uiPriority w:val="0"/>
    <w:pPr>
      <w:keepNext/>
      <w:keepLines/>
      <w:outlineLvl w:val="2"/>
    </w:pPr>
    <w:rPr>
      <w:rFonts w:ascii="宋体" w:hAnsi="宋体" w:eastAsia="黑体"/>
      <w:bCs/>
      <w:sz w:val="24"/>
      <w:szCs w:val="28"/>
    </w:rPr>
  </w:style>
  <w:style w:type="paragraph" w:styleId="6">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qFormat/>
    <w:uiPriority w:val="0"/>
    <w:pPr>
      <w:spacing w:beforeLines="50"/>
    </w:pPr>
    <w:rPr>
      <w:rFonts w:ascii="宋体" w:hAnsi="宋体"/>
      <w:szCs w:val="20"/>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autoRedefine/>
    <w:unhideWhenUsed/>
    <w:qFormat/>
    <w:uiPriority w:val="99"/>
    <w:pPr>
      <w:snapToGrid w:val="0"/>
      <w:ind w:firstLine="200"/>
    </w:pPr>
    <w:rPr>
      <w:rFonts w:ascii="Arial" w:hAnsi="Arial" w:cs="Arial"/>
      <w:szCs w:val="20"/>
    </w:rPr>
  </w:style>
  <w:style w:type="paragraph" w:styleId="12">
    <w:name w:val="Plain Text"/>
    <w:basedOn w:val="1"/>
    <w:autoRedefine/>
    <w:qFormat/>
    <w:uiPriority w:val="0"/>
    <w:rPr>
      <w:rFonts w:ascii="宋体" w:hAnsi="Courier New"/>
      <w:szCs w:val="20"/>
    </w:rPr>
  </w:style>
  <w:style w:type="paragraph" w:styleId="13">
    <w:name w:val="Body Text Indent 2"/>
    <w:basedOn w:val="1"/>
    <w:autoRedefine/>
    <w:qFormat/>
    <w:uiPriority w:val="0"/>
    <w:pPr>
      <w:spacing w:after="120" w:line="480" w:lineRule="auto"/>
      <w:ind w:left="420" w:leftChars="200"/>
    </w:p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spacing w:before="120" w:after="120"/>
      <w:jc w:val="left"/>
    </w:pPr>
    <w:rPr>
      <w:rFonts w:cs="Calibri"/>
      <w:b/>
      <w:bCs/>
      <w:caps/>
      <w:sz w:val="20"/>
      <w:szCs w:val="20"/>
    </w:rPr>
  </w:style>
  <w:style w:type="paragraph" w:styleId="17">
    <w:name w:val="footnote text"/>
    <w:basedOn w:val="1"/>
    <w:autoRedefine/>
    <w:unhideWhenUsed/>
    <w:qFormat/>
    <w:uiPriority w:val="0"/>
    <w:pPr>
      <w:snapToGrid w:val="0"/>
      <w:jc w:val="left"/>
    </w:pPr>
    <w:rPr>
      <w:sz w:val="18"/>
      <w:szCs w:val="18"/>
    </w:rPr>
  </w:style>
  <w:style w:type="paragraph" w:styleId="18">
    <w:name w:val="Normal (Web)"/>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styleId="19">
    <w:name w:val="index 1"/>
    <w:basedOn w:val="1"/>
    <w:next w:val="1"/>
    <w:autoRedefine/>
    <w:semiHidden/>
    <w:qFormat/>
    <w:uiPriority w:val="0"/>
    <w:pPr>
      <w:spacing w:line="220" w:lineRule="exact"/>
      <w:jc w:val="center"/>
    </w:pPr>
    <w:rPr>
      <w:rFonts w:ascii="仿宋_GB2312" w:eastAsia="仿宋_GB2312"/>
      <w:szCs w:val="21"/>
    </w:rPr>
  </w:style>
  <w:style w:type="paragraph" w:styleId="20">
    <w:name w:val="Body Text First Indent 2"/>
    <w:basedOn w:val="10"/>
    <w:unhideWhenUsed/>
    <w:qFormat/>
    <w:uiPriority w:val="99"/>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annotation reference"/>
    <w:autoRedefine/>
    <w:qFormat/>
    <w:uiPriority w:val="0"/>
    <w:rPr>
      <w:sz w:val="21"/>
      <w:szCs w:val="21"/>
    </w:rPr>
  </w:style>
  <w:style w:type="character" w:styleId="26">
    <w:name w:val="footnote reference"/>
    <w:autoRedefine/>
    <w:qFormat/>
    <w:uiPriority w:val="0"/>
    <w:rPr>
      <w:vertAlign w:val="superscript"/>
    </w:rPr>
  </w:style>
  <w:style w:type="paragraph" w:customStyle="1" w:styleId="27">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8">
    <w:name w:val="表格"/>
    <w:basedOn w:val="1"/>
    <w:autoRedefine/>
    <w:qFormat/>
    <w:uiPriority w:val="0"/>
    <w:pPr>
      <w:textAlignment w:val="center"/>
    </w:pPr>
    <w:rPr>
      <w:rFonts w:ascii="华文细黑" w:hAnsi="华文细黑"/>
      <w:kern w:val="0"/>
      <w:szCs w:val="20"/>
    </w:rPr>
  </w:style>
  <w:style w:type="paragraph" w:customStyle="1" w:styleId="29">
    <w:name w:val="正文 题目"/>
    <w:basedOn w:val="1"/>
    <w:autoRedefine/>
    <w:qFormat/>
    <w:uiPriority w:val="0"/>
    <w:pPr>
      <w:jc w:val="center"/>
    </w:pPr>
    <w:rPr>
      <w:rFonts w:ascii="黑体" w:hAnsi="黑体" w:eastAsia="黑体"/>
      <w:sz w:val="28"/>
    </w:rPr>
  </w:style>
  <w:style w:type="paragraph" w:customStyle="1" w:styleId="30">
    <w:name w:val="列出段落1"/>
    <w:basedOn w:val="1"/>
    <w:autoRedefine/>
    <w:qFormat/>
    <w:uiPriority w:val="99"/>
    <w:rPr>
      <w:rFonts w:ascii="Times New Roman" w:hAnsi="Times New Roman"/>
    </w:rPr>
  </w:style>
  <w:style w:type="character" w:customStyle="1" w:styleId="31">
    <w:name w:val="标题 2 字符"/>
    <w:link w:val="4"/>
    <w:autoRedefine/>
    <w:qFormat/>
    <w:uiPriority w:val="0"/>
    <w:rPr>
      <w:rFonts w:ascii="Arial" w:hAnsi="Arial"/>
      <w:b/>
      <w:bCs/>
      <w:sz w:val="28"/>
      <w:szCs w:val="32"/>
    </w:rPr>
  </w:style>
  <w:style w:type="paragraph" w:customStyle="1" w:styleId="3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35">
    <w:name w:val="font21"/>
    <w:basedOn w:val="23"/>
    <w:autoRedefine/>
    <w:qFormat/>
    <w:uiPriority w:val="0"/>
    <w:rPr>
      <w:rFonts w:hint="eastAsia" w:ascii="宋体" w:hAnsi="宋体" w:eastAsia="宋体" w:cs="宋体"/>
      <w:color w:val="000000"/>
      <w:sz w:val="24"/>
      <w:szCs w:val="24"/>
      <w:u w:val="none"/>
    </w:rPr>
  </w:style>
  <w:style w:type="character" w:customStyle="1" w:styleId="36">
    <w:name w:val="font01"/>
    <w:basedOn w:val="23"/>
    <w:autoRedefine/>
    <w:qFormat/>
    <w:uiPriority w:val="0"/>
    <w:rPr>
      <w:rFonts w:hint="default" w:ascii="Times New Roman" w:hAnsi="Times New Roman" w:cs="Times New Roman"/>
      <w:color w:val="000000"/>
      <w:sz w:val="24"/>
      <w:szCs w:val="24"/>
      <w:u w:val="none"/>
    </w:rPr>
  </w:style>
  <w:style w:type="character" w:customStyle="1" w:styleId="37">
    <w:name w:val="font11"/>
    <w:basedOn w:val="23"/>
    <w:autoRedefine/>
    <w:qFormat/>
    <w:uiPriority w:val="0"/>
    <w:rPr>
      <w:rFonts w:hint="default" w:ascii="Times New Roman" w:hAnsi="Times New Roman" w:cs="Times New Roman"/>
      <w:color w:val="000000"/>
      <w:sz w:val="20"/>
      <w:szCs w:val="20"/>
      <w:u w:val="none"/>
    </w:rPr>
  </w:style>
  <w:style w:type="character" w:customStyle="1" w:styleId="38">
    <w:name w:val="font31"/>
    <w:basedOn w:val="23"/>
    <w:autoRedefine/>
    <w:qFormat/>
    <w:uiPriority w:val="0"/>
    <w:rPr>
      <w:rFonts w:hint="eastAsia" w:ascii="宋体" w:hAnsi="宋体" w:eastAsia="宋体" w:cs="宋体"/>
      <w:color w:val="000000"/>
      <w:sz w:val="20"/>
      <w:szCs w:val="20"/>
      <w:u w:val="none"/>
    </w:rPr>
  </w:style>
  <w:style w:type="paragraph" w:customStyle="1" w:styleId="39">
    <w:name w:val="YD3"/>
    <w:basedOn w:val="1"/>
    <w:autoRedefine/>
    <w:qFormat/>
    <w:uiPriority w:val="0"/>
    <w:rPr>
      <w:szCs w:val="22"/>
    </w:rPr>
  </w:style>
  <w:style w:type="paragraph" w:customStyle="1" w:styleId="40">
    <w:name w:val="方标正文"/>
    <w:basedOn w:val="1"/>
    <w:autoRedefine/>
    <w:qFormat/>
    <w:uiPriority w:val="0"/>
    <w:pPr>
      <w:widowControl/>
      <w:spacing w:line="360" w:lineRule="auto"/>
      <w:ind w:firstLine="200" w:firstLineChars="200"/>
      <w:jc w:val="left"/>
    </w:pPr>
    <w:rPr>
      <w:rFonts w:ascii="Calibri" w:hAnsi="Calibri"/>
      <w:kern w:val="0"/>
      <w:sz w:val="24"/>
      <w:lang w:eastAsia="en-US" w:bidi="en-US"/>
    </w:rPr>
  </w:style>
  <w:style w:type="paragraph" w:styleId="41">
    <w:name w:val="List Paragraph"/>
    <w:basedOn w:val="1"/>
    <w:autoRedefine/>
    <w:qFormat/>
    <w:uiPriority w:val="99"/>
    <w:pPr>
      <w:ind w:firstLine="420" w:firstLineChars="200"/>
    </w:pPr>
  </w:style>
  <w:style w:type="paragraph" w:customStyle="1" w:styleId="42">
    <w:name w:val="ÕýÎÄ_0"/>
    <w:basedOn w:val="1"/>
    <w:autoRedefine/>
    <w:qFormat/>
    <w:uiPriority w:val="0"/>
    <w:rPr>
      <w:rFonts w:ascii="宋体" w:hAnsi="宋体" w:eastAsia="宋体" w:cs="Times New Roman"/>
      <w:kern w:val="0"/>
      <w:szCs w:val="21"/>
    </w:rPr>
  </w:style>
  <w:style w:type="character" w:customStyle="1" w:styleId="43">
    <w:name w:val="填空首页"/>
    <w:autoRedefine/>
    <w:qFormat/>
    <w:uiPriority w:val="1"/>
    <w:rPr>
      <w:rFonts w:eastAsia="宋体"/>
      <w:b/>
      <w:color w:val="auto"/>
      <w:sz w:val="30"/>
    </w:rPr>
  </w:style>
  <w:style w:type="character" w:customStyle="1" w:styleId="44">
    <w:name w:val="正文填空"/>
    <w:autoRedefine/>
    <w:qFormat/>
    <w:uiPriority w:val="1"/>
    <w:rPr>
      <w:rFonts w:ascii="Times New Roman" w:hAnsi="Times New Roman" w:eastAsia="宋体"/>
      <w:sz w:val="24"/>
      <w:u w:val="single"/>
    </w:rPr>
  </w:style>
  <w:style w:type="character" w:customStyle="1" w:styleId="45">
    <w:name w:val="占位符文本2"/>
    <w:autoRedefine/>
    <w:semiHidden/>
    <w:qFormat/>
    <w:uiPriority w:val="99"/>
    <w:rPr>
      <w:color w:val="808080"/>
    </w:rPr>
  </w:style>
  <w:style w:type="character" w:customStyle="1" w:styleId="46">
    <w:name w:val="填空格"/>
    <w:autoRedefine/>
    <w:qFormat/>
    <w:uiPriority w:val="1"/>
    <w:rPr>
      <w:rFonts w:eastAsia="宋体"/>
      <w:sz w:val="24"/>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14:paraId="29511145">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14:paraId="29C673F4">
          <w:r>
            <w:rPr>
              <w:color w:val="808080"/>
            </w:rPr>
            <w:t>单击此处输入文字。</w:t>
          </w:r>
        </w:p>
      </w:docPartBody>
    </w:docPart>
    <w:docPart>
      <w:docPartPr>
        <w:name w:val="{e811a058-2f41-4336-a330-95198a920115}"/>
        <w:style w:val=""/>
        <w:category>
          <w:name w:val="常规"/>
          <w:gallery w:val="placeholder"/>
        </w:category>
        <w:types>
          <w:type w:val="bbPlcHdr"/>
        </w:types>
        <w:behaviors>
          <w:behavior w:val="content"/>
        </w:behaviors>
        <w:description w:val=""/>
        <w:guid w:val="{E811A058-2F41-4336-A330-95198A920115}"/>
      </w:docPartPr>
      <w:docPartBody>
        <w:p w14:paraId="35F55179">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14:paraId="5D3437AD">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14:paraId="27E433B3">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14:paraId="33958A67">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F47305"/>
    <w:rsid w:val="003561C2"/>
    <w:rsid w:val="007F40A1"/>
    <w:rsid w:val="00F4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9289</Words>
  <Characters>10235</Characters>
  <Lines>1</Lines>
  <Paragraphs>1</Paragraphs>
  <TotalTime>8</TotalTime>
  <ScaleCrop>false</ScaleCrop>
  <LinksUpToDate>false</LinksUpToDate>
  <CharactersWithSpaces>11057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2022-11-22T02:34:00Z</dcterms:created>
  <dc:creator>huajie</dc:creator>
  <cp:lastModifiedBy>顾 强</cp:lastModifiedBy>
  <dcterms:modified xsi:type="dcterms:W3CDTF">2025-07-28T01:24:07Z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DADFCE3AF18F4F549A43D1FDB6A29C98_13</vt:lpwstr>
  </property>
  <property fmtid="{D5CDD505-2E9C-101B-9397-08002B2CF9AE}" pid="4" name="commondata">
    <vt:lpwstr>eyJoZGlkIjoiYzgxOTMyMWQ3ZmNkMzE2MDY3OGUwYjIyYzM1NGM4NTcifQ==</vt:lpwstr>
  </property>
  <property fmtid="{D5CDD505-2E9C-101B-9397-08002B2CF9AE}" pid="5" name="KSOTemplateDocerSaveRecord">
    <vt:lpwstr>eyJoZGlkIjoiZDk4MGE2NWRhY2Y1MWI0NTMzNGQ3ZDBhZTg0MzI3Y2EiLCJ1c2VySWQiOiIxNjc4MTI4MDA5In0=</vt:lpwstr>
  </property>
</Properties>
</file>